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61533" w14:textId="0D94E472" w:rsidR="00AD6E5B" w:rsidRDefault="00AD6E5B" w:rsidP="00AD6E5B">
      <w:pPr>
        <w:pStyle w:val="NoSpacing"/>
        <w:spacing w:before="120" w:after="120"/>
        <w:rPr>
          <w:rFonts w:ascii="Arial" w:eastAsia="SimSun" w:hAnsi="Arial" w:cs="Arial"/>
          <w:b/>
          <w:bCs/>
          <w:iCs/>
          <w:lang w:val="en-US"/>
        </w:rPr>
      </w:pPr>
      <w:bookmarkStart w:id="0" w:name="_Toc193024528"/>
      <w:r>
        <w:rPr>
          <w:rFonts w:ascii="Arial" w:hAnsi="Arial" w:cs="Arial"/>
          <w:b/>
          <w:bCs/>
          <w:lang w:val="en-US"/>
        </w:rPr>
        <w:t>3GPP TSG-RAN WG</w:t>
      </w:r>
      <w:r>
        <w:rPr>
          <w:rFonts w:ascii="Arial" w:eastAsia="SimSun" w:hAnsi="Arial" w:cs="Arial" w:hint="eastAsia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 xml:space="preserve"> #1</w:t>
      </w:r>
      <w:r>
        <w:rPr>
          <w:rFonts w:ascii="Arial" w:eastAsia="SimSun" w:hAnsi="Arial" w:cs="Arial" w:hint="eastAsia"/>
          <w:b/>
          <w:bCs/>
          <w:lang w:val="en-US"/>
        </w:rPr>
        <w:t>27</w:t>
      </w:r>
      <w:r>
        <w:rPr>
          <w:rFonts w:ascii="Arial" w:eastAsia="SimSun" w:hAnsi="Arial" w:cs="Arial"/>
          <w:b/>
          <w:bCs/>
          <w:lang w:val="en-US"/>
        </w:rPr>
        <w:t>bis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SimSun" w:hAnsi="Arial" w:cs="Arial"/>
          <w:b/>
          <w:bCs/>
          <w:lang w:val="en-US"/>
        </w:rPr>
        <w:t xml:space="preserve">             </w:t>
      </w:r>
      <w:r>
        <w:rPr>
          <w:rFonts w:ascii="Arial" w:eastAsia="SimSun" w:hAnsi="Arial" w:cs="Arial"/>
          <w:b/>
          <w:bCs/>
          <w:lang w:val="en-US"/>
        </w:rPr>
        <w:tab/>
      </w:r>
      <w:r>
        <w:rPr>
          <w:rFonts w:ascii="Arial" w:eastAsia="SimSun" w:hAnsi="Arial" w:cs="Arial"/>
          <w:b/>
          <w:bCs/>
          <w:lang w:val="en-US"/>
        </w:rPr>
        <w:tab/>
        <w:t xml:space="preserve">                        </w:t>
      </w:r>
      <w:r>
        <w:rPr>
          <w:rFonts w:ascii="Arial" w:eastAsia="SimSun" w:hAnsi="Arial" w:cs="Arial" w:hint="eastAsia"/>
          <w:b/>
          <w:bCs/>
          <w:lang w:val="en-US"/>
        </w:rPr>
        <w:t xml:space="preserve">   </w:t>
      </w:r>
      <w:hyperlink r:id="rId9" w:history="1">
        <w:r>
          <w:rPr>
            <w:rFonts w:ascii="Arial" w:eastAsia="SimSun" w:hAnsi="Arial" w:cs="Arial" w:hint="eastAsia"/>
            <w:b/>
            <w:bCs/>
            <w:lang w:val="en-US"/>
          </w:rPr>
          <w:t>R3-25</w:t>
        </w:r>
        <w:r w:rsidR="00316036">
          <w:rPr>
            <w:rFonts w:ascii="Arial" w:eastAsia="SimSun" w:hAnsi="Arial" w:cs="Arial"/>
            <w:b/>
            <w:bCs/>
            <w:lang w:val="en-US"/>
          </w:rPr>
          <w:t>2</w:t>
        </w:r>
        <w:r w:rsidR="00067FD2">
          <w:rPr>
            <w:rFonts w:ascii="Arial" w:eastAsia="SimSun" w:hAnsi="Arial" w:cs="Arial"/>
            <w:b/>
            <w:bCs/>
            <w:lang w:val="en-US"/>
          </w:rPr>
          <w:t>223</w:t>
        </w:r>
      </w:hyperlink>
    </w:p>
    <w:p w14:paraId="1BD7FCD4" w14:textId="77777777" w:rsidR="00AD6E5B" w:rsidRDefault="00AD6E5B" w:rsidP="00AD6E5B">
      <w:pPr>
        <w:pStyle w:val="Header"/>
        <w:tabs>
          <w:tab w:val="left" w:pos="1701"/>
          <w:tab w:val="right" w:pos="9923"/>
        </w:tabs>
        <w:rPr>
          <w:rFonts w:eastAsia="SimSun" w:cs="Arial"/>
          <w:bCs/>
          <w:color w:val="000000"/>
          <w:sz w:val="24"/>
          <w:szCs w:val="24"/>
          <w:lang w:val="en-US" w:eastAsia="zh-CN"/>
        </w:rPr>
      </w:pPr>
      <w:r>
        <w:rPr>
          <w:sz w:val="24"/>
        </w:rPr>
        <w:t>Wuhan</w:t>
      </w:r>
      <w:r w:rsidRPr="007C3182">
        <w:rPr>
          <w:sz w:val="24"/>
        </w:rPr>
        <w:t>, China</w:t>
      </w:r>
      <w:r>
        <w:rPr>
          <w:sz w:val="24"/>
        </w:rPr>
        <w:t>, 7</w:t>
      </w:r>
      <w:r w:rsidRPr="009B07AF">
        <w:rPr>
          <w:sz w:val="24"/>
          <w:vertAlign w:val="superscript"/>
        </w:rPr>
        <w:t>th</w:t>
      </w:r>
      <w:r>
        <w:rPr>
          <w:sz w:val="24"/>
        </w:rPr>
        <w:t xml:space="preserve"> – 11</w:t>
      </w:r>
      <w:r w:rsidRPr="009B07AF">
        <w:rPr>
          <w:sz w:val="24"/>
          <w:vertAlign w:val="superscript"/>
        </w:rPr>
        <w:t>th</w:t>
      </w:r>
      <w:r>
        <w:rPr>
          <w:sz w:val="24"/>
        </w:rPr>
        <w:t xml:space="preserve"> April 2025</w:t>
      </w:r>
    </w:p>
    <w:bookmarkEnd w:id="0"/>
    <w:p w14:paraId="480B0670" w14:textId="77777777" w:rsidR="00DC4196" w:rsidRPr="00A36CD6" w:rsidRDefault="00DC4196" w:rsidP="00DC4196">
      <w:pPr>
        <w:pStyle w:val="3GPPHeader"/>
      </w:pPr>
    </w:p>
    <w:p w14:paraId="6A02E415" w14:textId="73FA86EB" w:rsidR="00DC4196" w:rsidRDefault="00DC4196" w:rsidP="00DC4196">
      <w:pPr>
        <w:pStyle w:val="3GPPHeader"/>
      </w:pPr>
      <w:r>
        <w:t>Agenda Item:</w:t>
      </w:r>
      <w:r>
        <w:tab/>
      </w:r>
      <w:r w:rsidR="00195134">
        <w:t>19</w:t>
      </w:r>
      <w:r w:rsidR="00C712FD">
        <w:t>.</w:t>
      </w:r>
      <w:r w:rsidR="005439BE">
        <w:t>2</w:t>
      </w:r>
    </w:p>
    <w:p w14:paraId="0BF4DAF7" w14:textId="77777777" w:rsidR="00DC4196" w:rsidRDefault="00DC4196" w:rsidP="00DC4196">
      <w:pPr>
        <w:pStyle w:val="3GPPHeader"/>
      </w:pPr>
      <w:r>
        <w:t>Source:</w:t>
      </w:r>
      <w:r>
        <w:tab/>
      </w:r>
      <w:r w:rsidR="005A2183">
        <w:t>Jio Platforms Ltd (JPL)</w:t>
      </w:r>
    </w:p>
    <w:p w14:paraId="4B80E755" w14:textId="139F1D0C" w:rsidR="00DC4196" w:rsidRPr="00D44844" w:rsidRDefault="00DC4196" w:rsidP="00BE45C8">
      <w:pPr>
        <w:pStyle w:val="3GPPHeader"/>
        <w:ind w:left="1695" w:hanging="1695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BE45C8">
        <w:rPr>
          <w:lang w:val="it-IT"/>
        </w:rPr>
        <w:tab/>
      </w:r>
      <w:r w:rsidR="00BE45C8" w:rsidRPr="00BE45C8">
        <w:rPr>
          <w:lang w:val="it-IT"/>
        </w:rPr>
        <w:t xml:space="preserve">Enhancements for Cross-Link Interference Management in NR Duplex </w:t>
      </w:r>
      <w:bookmarkStart w:id="1" w:name="_GoBack"/>
      <w:bookmarkEnd w:id="1"/>
      <w:r w:rsidR="00BE45C8" w:rsidRPr="00BE45C8">
        <w:rPr>
          <w:lang w:val="it-IT"/>
        </w:rPr>
        <w:t>Evolution (F1AP interface)</w:t>
      </w:r>
    </w:p>
    <w:p w14:paraId="2B378B29" w14:textId="77777777" w:rsidR="004F1A79" w:rsidRDefault="00DC4196" w:rsidP="00DC4196">
      <w:pPr>
        <w:pStyle w:val="3GPPHeader"/>
      </w:pPr>
      <w:r>
        <w:t>Document for:</w:t>
      </w:r>
      <w:r>
        <w:tab/>
      </w:r>
      <w:r w:rsidR="005A2183">
        <w:t xml:space="preserve">Discussion </w:t>
      </w:r>
    </w:p>
    <w:p w14:paraId="0CE27139" w14:textId="77777777" w:rsidR="00E250A8" w:rsidRDefault="005A2183" w:rsidP="00E250A8">
      <w:pPr>
        <w:pStyle w:val="Heading1"/>
      </w:pPr>
      <w:r>
        <w:t>Introduction</w:t>
      </w:r>
    </w:p>
    <w:p w14:paraId="22249600" w14:textId="77777777" w:rsidR="00AA59A5" w:rsidRPr="00AA59A5" w:rsidRDefault="00AA59A5" w:rsidP="00AA59A5">
      <w:pPr>
        <w:pStyle w:val="Heading2"/>
        <w:numPr>
          <w:ilvl w:val="0"/>
          <w:numId w:val="0"/>
        </w:numPr>
        <w:ind w:left="578" w:hanging="578"/>
      </w:pPr>
      <w:r w:rsidRPr="00AA59A5">
        <w:t>1.1 Background</w:t>
      </w:r>
    </w:p>
    <w:p w14:paraId="709B42DB" w14:textId="77777777" w:rsidR="00AA59A5" w:rsidRDefault="00AA59A5" w:rsidP="00AA59A5">
      <w:pPr>
        <w:spacing w:before="100" w:beforeAutospacing="1" w:after="100" w:afterAutospacing="1"/>
      </w:pPr>
      <w:r>
        <w:t xml:space="preserve">With the evolution of 5G New Radio (NR) toward Release 19, 3GPP has been studying how to further enhance cross-link interference (CLI) management in the context of Sub-band Full Duplex (SBFD) and more dynamic TDD operations (under the ongoing work item </w:t>
      </w:r>
      <w:proofErr w:type="spellStart"/>
      <w:r>
        <w:t>NR_duplex_evo</w:t>
      </w:r>
      <w:proofErr w:type="spellEnd"/>
      <w:r>
        <w:t>-Core). Cross-link interference occurs when one cell’s downlink transmission overlaps with another cell’s uplink reception (and vice versa), potentially degrading performance and capacity. Release 17/18 introduced preliminary mechanisms to handle CLI (e.g. TDD pattern sharing, semi-static scheduling approaches), but more sophisticated solutions are needed for next-phase duplex enhancements.</w:t>
      </w:r>
    </w:p>
    <w:p w14:paraId="0F0B6E73" w14:textId="77777777" w:rsidR="00AA59A5" w:rsidRPr="00AA59A5" w:rsidRDefault="00AA59A5" w:rsidP="00AA59A5">
      <w:pPr>
        <w:pStyle w:val="Heading2"/>
        <w:numPr>
          <w:ilvl w:val="0"/>
          <w:numId w:val="0"/>
        </w:numPr>
        <w:ind w:left="578" w:hanging="578"/>
      </w:pPr>
      <w:r w:rsidRPr="00AA59A5">
        <w:t>1.2 Problem Statement</w:t>
      </w:r>
    </w:p>
    <w:p w14:paraId="4498F1C4" w14:textId="77777777" w:rsidR="00AA59A5" w:rsidRDefault="00AA59A5" w:rsidP="00AA59A5">
      <w:pPr>
        <w:spacing w:before="100" w:beforeAutospacing="1" w:after="100" w:afterAutospacing="1"/>
      </w:pPr>
      <w:r>
        <w:t>Current F1AP (3GPP TS 38.473) does not provide:</w:t>
      </w:r>
    </w:p>
    <w:p w14:paraId="538F9DA6" w14:textId="77777777" w:rsidR="00AA59A5" w:rsidRDefault="00AA59A5" w:rsidP="00AA59A5">
      <w:pPr>
        <w:spacing w:before="100" w:beforeAutospacing="1" w:after="100" w:afterAutospacing="1"/>
      </w:pPr>
      <w:r>
        <w:t xml:space="preserve">A standardized way for the </w:t>
      </w:r>
      <w:proofErr w:type="spellStart"/>
      <w:r>
        <w:t>gNB</w:t>
      </w:r>
      <w:proofErr w:type="spellEnd"/>
      <w:r>
        <w:t xml:space="preserve">-DU to indicate detailed NZP CSI-RS (Non-Zero Power Channel State Information Reference Signal) measurement configuration to the </w:t>
      </w:r>
      <w:proofErr w:type="spellStart"/>
      <w:r>
        <w:t>gNB</w:t>
      </w:r>
      <w:proofErr w:type="spellEnd"/>
      <w:r>
        <w:t>-CU for cross-link interference monitoring.</w:t>
      </w:r>
    </w:p>
    <w:p w14:paraId="58F11E63" w14:textId="77777777" w:rsidR="00AA59A5" w:rsidRDefault="00AA59A5" w:rsidP="00AA59A5">
      <w:pPr>
        <w:spacing w:before="100" w:beforeAutospacing="1" w:after="100" w:afterAutospacing="1"/>
      </w:pPr>
      <w:r>
        <w:t xml:space="preserve">A mechanism for the </w:t>
      </w:r>
      <w:proofErr w:type="spellStart"/>
      <w:r>
        <w:t>gNB</w:t>
      </w:r>
      <w:proofErr w:type="spellEnd"/>
      <w:r>
        <w:t xml:space="preserve">-DU to report strongest downlink beam information to the </w:t>
      </w:r>
      <w:proofErr w:type="spellStart"/>
      <w:r>
        <w:t>gNB</w:t>
      </w:r>
      <w:proofErr w:type="spellEnd"/>
      <w:r>
        <w:t>-CU, enabling beam-specific interference coordination.</w:t>
      </w:r>
    </w:p>
    <w:p w14:paraId="4A549563" w14:textId="77777777" w:rsidR="00AA59A5" w:rsidRDefault="00AA59A5" w:rsidP="00AA59A5">
      <w:pPr>
        <w:spacing w:before="100" w:beforeAutospacing="1" w:after="100" w:afterAutospacing="1"/>
      </w:pPr>
      <w:r>
        <w:t xml:space="preserve">An explicit CLI-Mitigation Request IE in the </w:t>
      </w:r>
      <w:proofErr w:type="spellStart"/>
      <w:r>
        <w:t>gNB</w:t>
      </w:r>
      <w:proofErr w:type="spellEnd"/>
      <w:r>
        <w:t>-DU Configuration Update procedure.</w:t>
      </w:r>
    </w:p>
    <w:p w14:paraId="1265FAA0" w14:textId="0AD4B28B" w:rsidR="00AA59A5" w:rsidRDefault="00AA59A5" w:rsidP="00AA59A5">
      <w:pPr>
        <w:spacing w:before="100" w:beforeAutospacing="1" w:after="100" w:afterAutospacing="1"/>
      </w:pPr>
      <w:r>
        <w:t xml:space="preserve">These gaps limit the ability for a victim </w:t>
      </w:r>
      <w:proofErr w:type="spellStart"/>
      <w:r>
        <w:t>gNB</w:t>
      </w:r>
      <w:proofErr w:type="spellEnd"/>
      <w:r>
        <w:t xml:space="preserve">-DU to communicate important interference-related data or request active interference reduction from the controlling </w:t>
      </w:r>
      <w:proofErr w:type="spellStart"/>
      <w:r>
        <w:t>gNB</w:t>
      </w:r>
      <w:proofErr w:type="spellEnd"/>
      <w:r>
        <w:t xml:space="preserve">-CU (and potentially from neighboring cells over </w:t>
      </w:r>
      <w:proofErr w:type="spellStart"/>
      <w:r>
        <w:t>Xn</w:t>
      </w:r>
      <w:proofErr w:type="spellEnd"/>
      <w:r>
        <w:t>). As a result, operators cannot fully capitalize on SBFD or dynamic TDD, since real-time coordination signals are missing in the F1 interface.</w:t>
      </w:r>
    </w:p>
    <w:p w14:paraId="38548F6C" w14:textId="77777777" w:rsidR="00E250A8" w:rsidRDefault="00DE024E" w:rsidP="00E250A8">
      <w:pPr>
        <w:pStyle w:val="Heading1"/>
      </w:pPr>
      <w:r>
        <w:lastRenderedPageBreak/>
        <w:t xml:space="preserve">Background AND </w:t>
      </w:r>
      <w:r w:rsidR="00EC57F9">
        <w:t>Discussion</w:t>
      </w:r>
    </w:p>
    <w:p w14:paraId="01012944" w14:textId="77777777" w:rsidR="00AA59A5" w:rsidRPr="00AA59A5" w:rsidRDefault="00AA59A5" w:rsidP="00AA59A5">
      <w:pPr>
        <w:pStyle w:val="Heading2"/>
        <w:numPr>
          <w:ilvl w:val="0"/>
          <w:numId w:val="0"/>
        </w:numPr>
        <w:ind w:left="578" w:hanging="578"/>
        <w:rPr>
          <w:lang w:val="en-IN" w:eastAsia="en-IN"/>
        </w:rPr>
      </w:pPr>
      <w:r w:rsidRPr="00AA59A5">
        <w:rPr>
          <w:lang w:val="en-IN" w:eastAsia="en-IN"/>
        </w:rPr>
        <w:t>2.1 Observed Requirements from Duplex Evolution</w:t>
      </w:r>
    </w:p>
    <w:p w14:paraId="2498C7C2" w14:textId="77777777" w:rsidR="00AA59A5" w:rsidRPr="00AA59A5" w:rsidRDefault="00AA59A5" w:rsidP="00AA59A5">
      <w:pPr>
        <w:spacing w:before="100" w:beforeAutospacing="1" w:after="100" w:afterAutospacing="1"/>
        <w:rPr>
          <w:rFonts w:eastAsia="Times New Roman"/>
          <w:lang w:val="en-IN" w:eastAsia="en-IN"/>
        </w:rPr>
      </w:pPr>
      <w:r w:rsidRPr="00AA59A5">
        <w:rPr>
          <w:rFonts w:eastAsia="Times New Roman"/>
          <w:lang w:val="en-IN" w:eastAsia="en-IN"/>
        </w:rPr>
        <w:t xml:space="preserve">SBFD mandates sub-band level coordination to avoid saturating the UL with interfering DL transmissions. This calls for precise measurement signals and dynamic reconfigurations in time or frequency </w:t>
      </w:r>
      <w:proofErr w:type="spellStart"/>
      <w:r w:rsidRPr="00AA59A5">
        <w:rPr>
          <w:rFonts w:eastAsia="Times New Roman"/>
          <w:lang w:val="en-IN" w:eastAsia="en-IN"/>
        </w:rPr>
        <w:t>subbands</w:t>
      </w:r>
      <w:proofErr w:type="spellEnd"/>
      <w:r w:rsidRPr="00AA59A5">
        <w:rPr>
          <w:rFonts w:eastAsia="Times New Roman"/>
          <w:lang w:val="en-IN" w:eastAsia="en-IN"/>
        </w:rPr>
        <w:t>.</w:t>
      </w:r>
    </w:p>
    <w:p w14:paraId="2E69A792" w14:textId="77777777" w:rsidR="00AA59A5" w:rsidRPr="00AA59A5" w:rsidRDefault="00AA59A5" w:rsidP="00AA59A5">
      <w:pPr>
        <w:spacing w:before="100" w:beforeAutospacing="1" w:after="100" w:afterAutospacing="1"/>
        <w:rPr>
          <w:rFonts w:eastAsia="Times New Roman"/>
          <w:lang w:val="en-IN" w:eastAsia="en-IN"/>
        </w:rPr>
      </w:pPr>
      <w:r w:rsidRPr="00AA59A5">
        <w:rPr>
          <w:rFonts w:eastAsia="Times New Roman"/>
          <w:lang w:val="en-IN" w:eastAsia="en-IN"/>
        </w:rPr>
        <w:t>Dynamic TDD adds complexity, since each cell can independently schedule DL/UL resources, increasing the chance of cross-link overlap.</w:t>
      </w:r>
    </w:p>
    <w:p w14:paraId="280A9176" w14:textId="77777777" w:rsidR="00AA59A5" w:rsidRPr="00AA59A5" w:rsidRDefault="00AA59A5" w:rsidP="00AA59A5">
      <w:pPr>
        <w:spacing w:before="100" w:beforeAutospacing="1" w:after="100" w:afterAutospacing="1"/>
        <w:rPr>
          <w:rFonts w:eastAsia="Times New Roman"/>
          <w:lang w:val="en-IN" w:eastAsia="en-IN"/>
        </w:rPr>
      </w:pPr>
      <w:r w:rsidRPr="00AA59A5">
        <w:rPr>
          <w:rFonts w:eastAsia="Times New Roman"/>
          <w:lang w:val="en-IN" w:eastAsia="en-IN"/>
        </w:rPr>
        <w:t xml:space="preserve">Measurements and Beam Indications: The victim cell (or DU) needs to identify precisely which beam or </w:t>
      </w:r>
      <w:proofErr w:type="spellStart"/>
      <w:r w:rsidRPr="00AA59A5">
        <w:rPr>
          <w:rFonts w:eastAsia="Times New Roman"/>
          <w:lang w:val="en-IN" w:eastAsia="en-IN"/>
        </w:rPr>
        <w:t>subband</w:t>
      </w:r>
      <w:proofErr w:type="spellEnd"/>
      <w:r w:rsidRPr="00AA59A5">
        <w:rPr>
          <w:rFonts w:eastAsia="Times New Roman"/>
          <w:lang w:val="en-IN" w:eastAsia="en-IN"/>
        </w:rPr>
        <w:t xml:space="preserve"> is interfering, typically via reference signals. A single node’s vantage point (the </w:t>
      </w:r>
      <w:proofErr w:type="spellStart"/>
      <w:r w:rsidRPr="00AA59A5">
        <w:rPr>
          <w:rFonts w:eastAsia="Times New Roman"/>
          <w:lang w:val="en-IN" w:eastAsia="en-IN"/>
        </w:rPr>
        <w:t>gNB</w:t>
      </w:r>
      <w:proofErr w:type="spellEnd"/>
      <w:r w:rsidRPr="00AA59A5">
        <w:rPr>
          <w:rFonts w:eastAsia="Times New Roman"/>
          <w:lang w:val="en-IN" w:eastAsia="en-IN"/>
        </w:rPr>
        <w:t>-DU receiving UL) can best measure real interference power. Hence, it must be able to share that measurement outcome and request help.</w:t>
      </w:r>
    </w:p>
    <w:p w14:paraId="6600EDF1" w14:textId="77777777" w:rsidR="00AA59A5" w:rsidRPr="00AA59A5" w:rsidRDefault="00AA59A5" w:rsidP="00AA59A5">
      <w:pPr>
        <w:pStyle w:val="Heading2"/>
        <w:numPr>
          <w:ilvl w:val="0"/>
          <w:numId w:val="0"/>
        </w:numPr>
        <w:ind w:left="578" w:hanging="578"/>
        <w:rPr>
          <w:lang w:val="en-IN" w:eastAsia="en-IN"/>
        </w:rPr>
      </w:pPr>
      <w:r w:rsidRPr="00AA59A5">
        <w:rPr>
          <w:lang w:val="en-IN" w:eastAsia="en-IN"/>
        </w:rPr>
        <w:t>2.2 Existing Mechanisms and Their Shortcomings</w:t>
      </w:r>
    </w:p>
    <w:p w14:paraId="4CB528BE" w14:textId="77777777" w:rsidR="00AA59A5" w:rsidRPr="00AA59A5" w:rsidRDefault="00AA59A5" w:rsidP="00AA59A5">
      <w:pPr>
        <w:spacing w:before="100" w:beforeAutospacing="1" w:after="100" w:afterAutospacing="1"/>
        <w:rPr>
          <w:rFonts w:eastAsia="Times New Roman"/>
          <w:lang w:val="en-IN" w:eastAsia="en-IN"/>
        </w:rPr>
      </w:pPr>
      <w:r w:rsidRPr="00AA59A5">
        <w:rPr>
          <w:rFonts w:eastAsia="Times New Roman"/>
          <w:lang w:val="en-IN" w:eastAsia="en-IN"/>
        </w:rPr>
        <w:t>F1AP in Rel-18 provides broad cell configuration parameters but has no dedicated IE for NZP CSI-RS reference signals used specifically for CLI measurement. Similarly, no standardized “Strongest DL Beam” field is defined in Served Cell Information to pinpoint interfering beams.</w:t>
      </w:r>
    </w:p>
    <w:p w14:paraId="6B18ADDA" w14:textId="77777777" w:rsidR="00AA59A5" w:rsidRPr="00AA59A5" w:rsidRDefault="00AA59A5" w:rsidP="00AA59A5">
      <w:pPr>
        <w:spacing w:before="100" w:beforeAutospacing="1" w:after="100" w:afterAutospacing="1"/>
        <w:rPr>
          <w:rFonts w:eastAsia="Times New Roman"/>
          <w:lang w:val="en-IN" w:eastAsia="en-IN"/>
        </w:rPr>
      </w:pPr>
      <w:r w:rsidRPr="00AA59A5">
        <w:rPr>
          <w:rFonts w:eastAsia="Times New Roman"/>
          <w:lang w:val="en-IN" w:eastAsia="en-IN"/>
        </w:rPr>
        <w:t xml:space="preserve">The </w:t>
      </w:r>
      <w:proofErr w:type="spellStart"/>
      <w:r w:rsidRPr="00AA59A5">
        <w:rPr>
          <w:rFonts w:eastAsia="Times New Roman"/>
          <w:lang w:val="en-IN" w:eastAsia="en-IN"/>
        </w:rPr>
        <w:t>gNB</w:t>
      </w:r>
      <w:proofErr w:type="spellEnd"/>
      <w:r w:rsidRPr="00AA59A5">
        <w:rPr>
          <w:rFonts w:eastAsia="Times New Roman"/>
          <w:lang w:val="en-IN" w:eastAsia="en-IN"/>
        </w:rPr>
        <w:t xml:space="preserve">-DU Configuration Update procedure can carry optional IEs for changing cell configuration, but it lacks a CLI-Mitigation Request IE that signals the controlling CU: “I am experiencing cross-link interference; please mitigate.” As a result, any CLI mitigation is done via vendor-proprietary methods or partial </w:t>
      </w:r>
      <w:proofErr w:type="spellStart"/>
      <w:r w:rsidRPr="00AA59A5">
        <w:rPr>
          <w:rFonts w:eastAsia="Times New Roman"/>
          <w:lang w:val="en-IN" w:eastAsia="en-IN"/>
        </w:rPr>
        <w:t>Xn</w:t>
      </w:r>
      <w:proofErr w:type="spellEnd"/>
      <w:r w:rsidRPr="00AA59A5">
        <w:rPr>
          <w:rFonts w:eastAsia="Times New Roman"/>
          <w:lang w:val="en-IN" w:eastAsia="en-IN"/>
        </w:rPr>
        <w:t>-based solutions.</w:t>
      </w:r>
    </w:p>
    <w:p w14:paraId="22705757" w14:textId="77777777" w:rsidR="00AA59A5" w:rsidRPr="00AA59A5" w:rsidRDefault="00AA59A5" w:rsidP="00AA59A5">
      <w:pPr>
        <w:spacing w:before="100" w:beforeAutospacing="1" w:after="100" w:afterAutospacing="1"/>
        <w:rPr>
          <w:rFonts w:eastAsia="Times New Roman"/>
          <w:lang w:val="en-IN" w:eastAsia="en-IN"/>
        </w:rPr>
      </w:pPr>
      <w:r w:rsidRPr="00AA59A5">
        <w:rPr>
          <w:rFonts w:eastAsia="Times New Roman"/>
          <w:lang w:val="en-IN" w:eastAsia="en-IN"/>
        </w:rPr>
        <w:t xml:space="preserve">While </w:t>
      </w:r>
      <w:proofErr w:type="spellStart"/>
      <w:r w:rsidRPr="00AA59A5">
        <w:rPr>
          <w:rFonts w:eastAsia="Times New Roman"/>
          <w:lang w:val="en-IN" w:eastAsia="en-IN"/>
        </w:rPr>
        <w:t>XnAP</w:t>
      </w:r>
      <w:proofErr w:type="spellEnd"/>
      <w:r w:rsidRPr="00AA59A5">
        <w:rPr>
          <w:rFonts w:eastAsia="Times New Roman"/>
          <w:lang w:val="en-IN" w:eastAsia="en-IN"/>
        </w:rPr>
        <w:t xml:space="preserve"> (TS 38.423) also is being enhanced for CLI exchange among </w:t>
      </w:r>
      <w:proofErr w:type="spellStart"/>
      <w:r w:rsidRPr="00AA59A5">
        <w:rPr>
          <w:rFonts w:eastAsia="Times New Roman"/>
          <w:lang w:val="en-IN" w:eastAsia="en-IN"/>
        </w:rPr>
        <w:t>gNBs</w:t>
      </w:r>
      <w:proofErr w:type="spellEnd"/>
      <w:r w:rsidRPr="00AA59A5">
        <w:rPr>
          <w:rFonts w:eastAsia="Times New Roman"/>
          <w:lang w:val="en-IN" w:eastAsia="en-IN"/>
        </w:rPr>
        <w:t xml:space="preserve">, the internal coordination between DU and CU remains incomplete. A uniform approach is needed so the </w:t>
      </w:r>
      <w:proofErr w:type="spellStart"/>
      <w:r w:rsidRPr="00AA59A5">
        <w:rPr>
          <w:rFonts w:eastAsia="Times New Roman"/>
          <w:lang w:val="en-IN" w:eastAsia="en-IN"/>
        </w:rPr>
        <w:t>gNB</w:t>
      </w:r>
      <w:proofErr w:type="spellEnd"/>
      <w:r w:rsidRPr="00AA59A5">
        <w:rPr>
          <w:rFonts w:eastAsia="Times New Roman"/>
          <w:lang w:val="en-IN" w:eastAsia="en-IN"/>
        </w:rPr>
        <w:t>-DU can push real-time interference data to the CU, which can then handle inter-cell negotiation or power/time adjustments.</w:t>
      </w:r>
    </w:p>
    <w:p w14:paraId="2A653E1A" w14:textId="77777777" w:rsidR="00AA59A5" w:rsidRPr="00AA59A5" w:rsidRDefault="00AA59A5" w:rsidP="00AA59A5">
      <w:pPr>
        <w:pStyle w:val="Heading2"/>
        <w:numPr>
          <w:ilvl w:val="0"/>
          <w:numId w:val="0"/>
        </w:numPr>
        <w:ind w:left="578" w:hanging="578"/>
        <w:rPr>
          <w:lang w:val="en-IN" w:eastAsia="en-IN"/>
        </w:rPr>
      </w:pPr>
      <w:r w:rsidRPr="00AA59A5">
        <w:rPr>
          <w:lang w:val="en-IN" w:eastAsia="en-IN"/>
        </w:rPr>
        <w:t>2.3 Key Observations from Trials and Industry Feedback</w:t>
      </w:r>
    </w:p>
    <w:p w14:paraId="090C39D3" w14:textId="27784E18" w:rsidR="00AA59A5" w:rsidRPr="00AA59A5" w:rsidRDefault="00AA59A5" w:rsidP="00AA59A5">
      <w:pPr>
        <w:spacing w:before="100" w:beforeAutospacing="1" w:after="100" w:afterAutospacing="1"/>
        <w:rPr>
          <w:rFonts w:eastAsia="Times New Roman"/>
          <w:lang w:val="en-IN" w:eastAsia="en-IN"/>
        </w:rPr>
      </w:pPr>
      <w:r>
        <w:rPr>
          <w:rFonts w:eastAsia="Times New Roman"/>
          <w:lang w:val="en-IN" w:eastAsia="en-IN"/>
        </w:rPr>
        <w:t>D</w:t>
      </w:r>
      <w:r w:rsidRPr="00AA59A5">
        <w:rPr>
          <w:rFonts w:eastAsia="Times New Roman"/>
          <w:lang w:val="en-IN" w:eastAsia="en-IN"/>
        </w:rPr>
        <w:t xml:space="preserve">eploying TDD in dense or overlapping coverage areas face high CLI if a </w:t>
      </w:r>
      <w:proofErr w:type="spellStart"/>
      <w:r w:rsidRPr="00AA59A5">
        <w:rPr>
          <w:rFonts w:eastAsia="Times New Roman"/>
          <w:lang w:val="en-IN" w:eastAsia="en-IN"/>
        </w:rPr>
        <w:t>neighbor</w:t>
      </w:r>
      <w:proofErr w:type="spellEnd"/>
      <w:r w:rsidRPr="00AA59A5">
        <w:rPr>
          <w:rFonts w:eastAsia="Times New Roman"/>
          <w:lang w:val="en-IN" w:eastAsia="en-IN"/>
        </w:rPr>
        <w:t xml:space="preserve"> cell’s DL beam strongly overlaps with local UL scheduling.</w:t>
      </w:r>
    </w:p>
    <w:p w14:paraId="35FF8EEB" w14:textId="77777777" w:rsidR="00AA59A5" w:rsidRPr="00AA59A5" w:rsidRDefault="00AA59A5" w:rsidP="00AA59A5">
      <w:pPr>
        <w:spacing w:before="100" w:beforeAutospacing="1" w:after="100" w:afterAutospacing="1"/>
        <w:rPr>
          <w:rFonts w:eastAsia="Times New Roman"/>
          <w:lang w:val="en-IN" w:eastAsia="en-IN"/>
        </w:rPr>
      </w:pPr>
      <w:r w:rsidRPr="00AA59A5">
        <w:rPr>
          <w:rFonts w:eastAsia="Times New Roman"/>
          <w:lang w:val="en-IN" w:eastAsia="en-IN"/>
        </w:rPr>
        <w:t>NZP CSI-RS is increasingly used as an “interference measurement” signal because it allows more flexible placement (time/frequency) and improved measurement accuracy.</w:t>
      </w:r>
    </w:p>
    <w:p w14:paraId="22B886D7" w14:textId="77777777" w:rsidR="00AA59A5" w:rsidRPr="00AA59A5" w:rsidRDefault="00AA59A5" w:rsidP="00AA59A5">
      <w:pPr>
        <w:spacing w:before="100" w:beforeAutospacing="1" w:after="100" w:afterAutospacing="1"/>
        <w:rPr>
          <w:rFonts w:eastAsia="Times New Roman"/>
          <w:lang w:val="en-IN" w:eastAsia="en-IN"/>
        </w:rPr>
      </w:pPr>
      <w:r w:rsidRPr="00AA59A5">
        <w:rPr>
          <w:rFonts w:eastAsia="Times New Roman"/>
          <w:lang w:val="en-IN" w:eastAsia="en-IN"/>
        </w:rPr>
        <w:t>The ability to identify and request targeted mitigation (e.g., reduce power on “beam X” or “</w:t>
      </w:r>
      <w:proofErr w:type="spellStart"/>
      <w:r w:rsidRPr="00AA59A5">
        <w:rPr>
          <w:rFonts w:eastAsia="Times New Roman"/>
          <w:lang w:val="en-IN" w:eastAsia="en-IN"/>
        </w:rPr>
        <w:t>subband</w:t>
      </w:r>
      <w:proofErr w:type="spellEnd"/>
      <w:r w:rsidRPr="00AA59A5">
        <w:rPr>
          <w:rFonts w:eastAsia="Times New Roman"/>
          <w:lang w:val="en-IN" w:eastAsia="en-IN"/>
        </w:rPr>
        <w:t xml:space="preserve"> Y”) in near-real-time is crucial for advanced duplex modes.</w:t>
      </w:r>
    </w:p>
    <w:p w14:paraId="21D744BF" w14:textId="77777777" w:rsidR="00AA59A5" w:rsidRPr="00AA59A5" w:rsidRDefault="00AA59A5" w:rsidP="00AA59A5">
      <w:pPr>
        <w:spacing w:before="100" w:beforeAutospacing="1" w:after="100" w:afterAutospacing="1"/>
        <w:rPr>
          <w:rFonts w:eastAsia="Times New Roman"/>
          <w:lang w:val="en-IN" w:eastAsia="en-IN"/>
        </w:rPr>
      </w:pPr>
      <w:r w:rsidRPr="00AA59A5">
        <w:rPr>
          <w:rFonts w:eastAsia="Times New Roman"/>
          <w:lang w:val="en-IN" w:eastAsia="en-IN"/>
        </w:rPr>
        <w:t>A set of new optional IEs in F1AP can bridge the gap, ensuring minimal overhead and backward compatibility.</w:t>
      </w:r>
    </w:p>
    <w:p w14:paraId="0A4B394F" w14:textId="09C7E524" w:rsidR="00CF270D" w:rsidRDefault="00AA59A5" w:rsidP="00AA59A5">
      <w:pPr>
        <w:pStyle w:val="Heading2"/>
        <w:numPr>
          <w:ilvl w:val="0"/>
          <w:numId w:val="0"/>
        </w:numPr>
        <w:ind w:left="578" w:hanging="578"/>
        <w:rPr>
          <w:lang w:val="en-IN" w:eastAsia="en-IN"/>
        </w:rPr>
      </w:pPr>
      <w:r>
        <w:rPr>
          <w:lang w:val="en-IN" w:eastAsia="en-IN"/>
        </w:rPr>
        <w:t xml:space="preserve">2.4 Proposals </w:t>
      </w:r>
    </w:p>
    <w:p w14:paraId="4706F5C2" w14:textId="5BA006AE" w:rsidR="00AA59A5" w:rsidRPr="00AA59A5" w:rsidRDefault="00AA59A5" w:rsidP="00AA59A5">
      <w:pPr>
        <w:rPr>
          <w:b/>
          <w:lang w:val="en-IN" w:eastAsia="en-IN"/>
        </w:rPr>
      </w:pPr>
      <w:r w:rsidRPr="00AA59A5">
        <w:rPr>
          <w:b/>
          <w:lang w:val="en-IN" w:eastAsia="en-IN"/>
        </w:rPr>
        <w:t>Proposal 1: Introduce NZP CSI-RS Measurement Configuration in Served Cell Information</w:t>
      </w:r>
    </w:p>
    <w:p w14:paraId="73E6FEE5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 xml:space="preserve">F1AP currently includes a </w:t>
      </w:r>
      <w:proofErr w:type="spellStart"/>
      <w:r w:rsidRPr="00AA59A5">
        <w:rPr>
          <w:lang w:val="en-IN" w:eastAsia="en-IN"/>
        </w:rPr>
        <w:t>ServedCellInformation</w:t>
      </w:r>
      <w:proofErr w:type="spellEnd"/>
      <w:r w:rsidRPr="00AA59A5">
        <w:rPr>
          <w:lang w:val="en-IN" w:eastAsia="en-IN"/>
        </w:rPr>
        <w:t xml:space="preserve"> IE, which enumerates various properties of each served cell (such as frequency info, TDD configuration).</w:t>
      </w:r>
    </w:p>
    <w:p w14:paraId="0A7B4ECB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lastRenderedPageBreak/>
        <w:t xml:space="preserve">To handle SBFD or dynamic TDD, the controlling </w:t>
      </w:r>
      <w:proofErr w:type="spellStart"/>
      <w:r w:rsidRPr="00AA59A5">
        <w:rPr>
          <w:lang w:val="en-IN" w:eastAsia="en-IN"/>
        </w:rPr>
        <w:t>gNB</w:t>
      </w:r>
      <w:proofErr w:type="spellEnd"/>
      <w:r w:rsidRPr="00AA59A5">
        <w:rPr>
          <w:lang w:val="en-IN" w:eastAsia="en-IN"/>
        </w:rPr>
        <w:t xml:space="preserve">-CU (or </w:t>
      </w:r>
      <w:proofErr w:type="spellStart"/>
      <w:r w:rsidRPr="00AA59A5">
        <w:rPr>
          <w:lang w:val="en-IN" w:eastAsia="en-IN"/>
        </w:rPr>
        <w:t>neighboring</w:t>
      </w:r>
      <w:proofErr w:type="spellEnd"/>
      <w:r w:rsidRPr="00AA59A5">
        <w:rPr>
          <w:lang w:val="en-IN" w:eastAsia="en-IN"/>
        </w:rPr>
        <w:t xml:space="preserve"> nodes) often needs to know which NZP CSI-RS resources a </w:t>
      </w:r>
      <w:proofErr w:type="spellStart"/>
      <w:r w:rsidRPr="00AA59A5">
        <w:rPr>
          <w:lang w:val="en-IN" w:eastAsia="en-IN"/>
        </w:rPr>
        <w:t>gNB</w:t>
      </w:r>
      <w:proofErr w:type="spellEnd"/>
      <w:r w:rsidRPr="00AA59A5">
        <w:rPr>
          <w:lang w:val="en-IN" w:eastAsia="en-IN"/>
        </w:rPr>
        <w:t>-DU is transmitting for interference monitoring.</w:t>
      </w:r>
    </w:p>
    <w:p w14:paraId="5649D72C" w14:textId="77777777" w:rsidR="00AA59A5" w:rsidRPr="00BE2FC6" w:rsidRDefault="00AA59A5" w:rsidP="00AA59A5">
      <w:pPr>
        <w:rPr>
          <w:i/>
          <w:lang w:val="en-IN" w:eastAsia="en-IN"/>
        </w:rPr>
      </w:pPr>
      <w:r w:rsidRPr="00BE2FC6">
        <w:rPr>
          <w:i/>
          <w:lang w:val="en-IN" w:eastAsia="en-IN"/>
        </w:rPr>
        <w:t>Proposal Details:</w:t>
      </w:r>
    </w:p>
    <w:p w14:paraId="7FC01771" w14:textId="77777777" w:rsidR="00AA59A5" w:rsidRPr="00BE2FC6" w:rsidRDefault="00AA59A5" w:rsidP="00AA59A5">
      <w:pPr>
        <w:rPr>
          <w:i/>
          <w:lang w:val="en-IN" w:eastAsia="en-IN"/>
        </w:rPr>
      </w:pPr>
      <w:r w:rsidRPr="00BE2FC6">
        <w:rPr>
          <w:i/>
          <w:lang w:val="en-IN" w:eastAsia="en-IN"/>
        </w:rPr>
        <w:t>Add a new optional IE named, for example, NZP-CSI-RS-</w:t>
      </w:r>
      <w:proofErr w:type="spellStart"/>
      <w:r w:rsidRPr="00BE2FC6">
        <w:rPr>
          <w:i/>
          <w:lang w:val="en-IN" w:eastAsia="en-IN"/>
        </w:rPr>
        <w:t>MeasurementConfiguration</w:t>
      </w:r>
      <w:proofErr w:type="spellEnd"/>
      <w:r w:rsidRPr="00BE2FC6">
        <w:rPr>
          <w:i/>
          <w:lang w:val="en-IN" w:eastAsia="en-IN"/>
        </w:rPr>
        <w:t xml:space="preserve"> (type: OCTET STRING or referencing the RRC-defined structure) to the extension container of </w:t>
      </w:r>
      <w:proofErr w:type="spellStart"/>
      <w:r w:rsidRPr="00BE2FC6">
        <w:rPr>
          <w:i/>
          <w:lang w:val="en-IN" w:eastAsia="en-IN"/>
        </w:rPr>
        <w:t>ServedCellInformation</w:t>
      </w:r>
      <w:proofErr w:type="spellEnd"/>
      <w:r w:rsidRPr="00BE2FC6">
        <w:rPr>
          <w:i/>
          <w:lang w:val="en-IN" w:eastAsia="en-IN"/>
        </w:rPr>
        <w:t>.</w:t>
      </w:r>
    </w:p>
    <w:p w14:paraId="075052F3" w14:textId="77777777" w:rsidR="00AA59A5" w:rsidRPr="00AA59A5" w:rsidRDefault="00AA59A5" w:rsidP="00AA59A5">
      <w:pPr>
        <w:rPr>
          <w:lang w:val="en-IN" w:eastAsia="en-IN"/>
        </w:rPr>
      </w:pPr>
    </w:p>
    <w:p w14:paraId="2F8AE25C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>In the F1 SETUP REQUEST and GNB-DU CONFIGURATION UPDATE procedures, the DU can supply the configuration details (resource ID, periodicity, time/frequency domain) for the CSI-RS resource used to measure or calibrate CLI.</w:t>
      </w:r>
    </w:p>
    <w:p w14:paraId="612F3848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>The CU, upon receiving it, can utilize or forward this information to other nodes to facilitate interference measurement or coordination.</w:t>
      </w:r>
    </w:p>
    <w:p w14:paraId="67607791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>Benefits:</w:t>
      </w:r>
    </w:p>
    <w:p w14:paraId="456BBF2D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>Provides a standardized method to share measurement resource setups over F1.</w:t>
      </w:r>
    </w:p>
    <w:p w14:paraId="6755BE01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>Backward compatible: If the IE is absent or unknown, a Release 18 node simply ignores it.</w:t>
      </w:r>
    </w:p>
    <w:p w14:paraId="1367D0E3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>Enhances performance by ensuring that the controlling CU (and other nodes) know the exact resource used to measure interference, enabling finer real-time coordination.</w:t>
      </w:r>
    </w:p>
    <w:p w14:paraId="10C54AF1" w14:textId="77777777" w:rsidR="00AA59A5" w:rsidRPr="00AA59A5" w:rsidRDefault="00AA59A5" w:rsidP="00AA59A5">
      <w:pPr>
        <w:rPr>
          <w:lang w:val="en-IN" w:eastAsia="en-IN"/>
        </w:rPr>
      </w:pPr>
    </w:p>
    <w:p w14:paraId="7BD8B50C" w14:textId="38CAEAD7" w:rsidR="00AA59A5" w:rsidRPr="00BE2FC6" w:rsidRDefault="00AA59A5" w:rsidP="00AA59A5">
      <w:pPr>
        <w:rPr>
          <w:b/>
          <w:lang w:val="en-IN" w:eastAsia="en-IN"/>
        </w:rPr>
      </w:pPr>
      <w:r w:rsidRPr="00BE2FC6">
        <w:rPr>
          <w:b/>
          <w:lang w:val="en-IN" w:eastAsia="en-IN"/>
        </w:rPr>
        <w:t>Proposal 2: Add Strongest DL Beam Information IE to Served Cell Information</w:t>
      </w:r>
    </w:p>
    <w:p w14:paraId="491A8815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 xml:space="preserve">In 5G, a cell often has multiple DL beams (SSB-based or CSI-RS-based beam management). The </w:t>
      </w:r>
      <w:proofErr w:type="spellStart"/>
      <w:r w:rsidRPr="00AA59A5">
        <w:rPr>
          <w:lang w:val="en-IN" w:eastAsia="en-IN"/>
        </w:rPr>
        <w:t>gNB</w:t>
      </w:r>
      <w:proofErr w:type="spellEnd"/>
      <w:r w:rsidRPr="00AA59A5">
        <w:rPr>
          <w:lang w:val="en-IN" w:eastAsia="en-IN"/>
        </w:rPr>
        <w:t>-DU sees which beam is strongest from local measurement or UE reports.</w:t>
      </w:r>
    </w:p>
    <w:p w14:paraId="444A3529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 xml:space="preserve">Identifying the strongest beam is crucial for CLI because that beam typically causes the highest interference to </w:t>
      </w:r>
      <w:proofErr w:type="spellStart"/>
      <w:r w:rsidRPr="00AA59A5">
        <w:rPr>
          <w:lang w:val="en-IN" w:eastAsia="en-IN"/>
        </w:rPr>
        <w:t>neighbor</w:t>
      </w:r>
      <w:proofErr w:type="spellEnd"/>
      <w:r w:rsidRPr="00AA59A5">
        <w:rPr>
          <w:lang w:val="en-IN" w:eastAsia="en-IN"/>
        </w:rPr>
        <w:t xml:space="preserve"> uplinks.</w:t>
      </w:r>
    </w:p>
    <w:p w14:paraId="378385D0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>Proposal Details:</w:t>
      </w:r>
    </w:p>
    <w:p w14:paraId="6A0524DA" w14:textId="77777777" w:rsidR="00AA59A5" w:rsidRPr="00BE2FC6" w:rsidRDefault="00AA59A5" w:rsidP="00AA59A5">
      <w:pPr>
        <w:rPr>
          <w:i/>
          <w:lang w:val="en-IN" w:eastAsia="en-IN"/>
        </w:rPr>
      </w:pPr>
      <w:r w:rsidRPr="00BE2FC6">
        <w:rPr>
          <w:i/>
          <w:lang w:val="en-IN" w:eastAsia="en-IN"/>
        </w:rPr>
        <w:t xml:space="preserve">Introduce a new optional IE in </w:t>
      </w:r>
      <w:proofErr w:type="spellStart"/>
      <w:r w:rsidRPr="00BE2FC6">
        <w:rPr>
          <w:i/>
          <w:lang w:val="en-IN" w:eastAsia="en-IN"/>
        </w:rPr>
        <w:t>ServedCellInformation</w:t>
      </w:r>
      <w:proofErr w:type="spellEnd"/>
      <w:r w:rsidRPr="00BE2FC6">
        <w:rPr>
          <w:i/>
          <w:lang w:val="en-IN" w:eastAsia="en-IN"/>
        </w:rPr>
        <w:t xml:space="preserve">, named, for example, </w:t>
      </w:r>
      <w:proofErr w:type="spellStart"/>
      <w:r w:rsidRPr="00BE2FC6">
        <w:rPr>
          <w:i/>
          <w:lang w:val="en-IN" w:eastAsia="en-IN"/>
        </w:rPr>
        <w:t>StrongestDLBeamInformation</w:t>
      </w:r>
      <w:proofErr w:type="spellEnd"/>
      <w:r w:rsidRPr="00BE2FC6">
        <w:rPr>
          <w:i/>
          <w:lang w:val="en-IN" w:eastAsia="en-IN"/>
        </w:rPr>
        <w:t>.</w:t>
      </w:r>
    </w:p>
    <w:p w14:paraId="23FDE868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>This IE is a CHOICE type allowing either an SSB index (</w:t>
      </w:r>
      <w:proofErr w:type="gramStart"/>
      <w:r w:rsidRPr="00AA59A5">
        <w:rPr>
          <w:lang w:val="en-IN" w:eastAsia="en-IN"/>
        </w:rPr>
        <w:t>0..</w:t>
      </w:r>
      <w:proofErr w:type="gramEnd"/>
      <w:r w:rsidRPr="00AA59A5">
        <w:rPr>
          <w:lang w:val="en-IN" w:eastAsia="en-IN"/>
        </w:rPr>
        <w:t>63) or a CSI-RS resource ID (1..64 or 1..128, as appropriate) to identify which beam is the “dominant” or “strongest” one.</w:t>
      </w:r>
    </w:p>
    <w:p w14:paraId="785A45AD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 xml:space="preserve">The </w:t>
      </w:r>
      <w:proofErr w:type="spellStart"/>
      <w:r w:rsidRPr="00AA59A5">
        <w:rPr>
          <w:lang w:val="en-IN" w:eastAsia="en-IN"/>
        </w:rPr>
        <w:t>gNB</w:t>
      </w:r>
      <w:proofErr w:type="spellEnd"/>
      <w:r w:rsidRPr="00AA59A5">
        <w:rPr>
          <w:lang w:val="en-IN" w:eastAsia="en-IN"/>
        </w:rPr>
        <w:t xml:space="preserve">-DU populates this field when it has internal knowledge of the beam that is actively used and has the highest power or coverage. The </w:t>
      </w:r>
      <w:proofErr w:type="spellStart"/>
      <w:r w:rsidRPr="00AA59A5">
        <w:rPr>
          <w:lang w:val="en-IN" w:eastAsia="en-IN"/>
        </w:rPr>
        <w:t>gNB</w:t>
      </w:r>
      <w:proofErr w:type="spellEnd"/>
      <w:r w:rsidRPr="00AA59A5">
        <w:rPr>
          <w:lang w:val="en-IN" w:eastAsia="en-IN"/>
        </w:rPr>
        <w:t xml:space="preserve">-CU can use it in coordination with </w:t>
      </w:r>
      <w:proofErr w:type="spellStart"/>
      <w:r w:rsidRPr="00AA59A5">
        <w:rPr>
          <w:lang w:val="en-IN" w:eastAsia="en-IN"/>
        </w:rPr>
        <w:t>neighbor</w:t>
      </w:r>
      <w:proofErr w:type="spellEnd"/>
      <w:r w:rsidRPr="00AA59A5">
        <w:rPr>
          <w:lang w:val="en-IN" w:eastAsia="en-IN"/>
        </w:rPr>
        <w:t xml:space="preserve"> cells (over </w:t>
      </w:r>
      <w:proofErr w:type="spellStart"/>
      <w:r w:rsidRPr="00AA59A5">
        <w:rPr>
          <w:lang w:val="en-IN" w:eastAsia="en-IN"/>
        </w:rPr>
        <w:t>Xn</w:t>
      </w:r>
      <w:proofErr w:type="spellEnd"/>
      <w:r w:rsidRPr="00AA59A5">
        <w:rPr>
          <w:lang w:val="en-IN" w:eastAsia="en-IN"/>
        </w:rPr>
        <w:t>) to mitigate CLI if that beam is interfering.</w:t>
      </w:r>
    </w:p>
    <w:p w14:paraId="5DC4CF62" w14:textId="0EB04D2D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>Benefits:</w:t>
      </w:r>
    </w:p>
    <w:p w14:paraId="6940DC0A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>Simplifies beam coordination: the CU knows exactly which beam is most relevant for CLI.</w:t>
      </w:r>
    </w:p>
    <w:p w14:paraId="3BA49BF7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>Minimizes guesswork or vendor-proprietary solutions.</w:t>
      </w:r>
    </w:p>
    <w:p w14:paraId="6189FC6B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>Aligns with advanced beam-based operations that are common in mid/high frequency bands.</w:t>
      </w:r>
    </w:p>
    <w:p w14:paraId="7A21FF7E" w14:textId="77777777" w:rsidR="00BE2FC6" w:rsidRDefault="00BE2FC6" w:rsidP="00AA59A5">
      <w:pPr>
        <w:rPr>
          <w:lang w:val="en-IN" w:eastAsia="en-IN"/>
        </w:rPr>
      </w:pPr>
    </w:p>
    <w:p w14:paraId="38BCF4F6" w14:textId="055385E1" w:rsidR="00AA59A5" w:rsidRPr="00BE2FC6" w:rsidRDefault="00AA59A5" w:rsidP="00AA59A5">
      <w:pPr>
        <w:rPr>
          <w:b/>
          <w:lang w:val="en-IN" w:eastAsia="en-IN"/>
        </w:rPr>
      </w:pPr>
      <w:r w:rsidRPr="00BE2FC6">
        <w:rPr>
          <w:b/>
          <w:lang w:val="en-IN" w:eastAsia="en-IN"/>
        </w:rPr>
        <w:t xml:space="preserve">Proposal 3: Define a CLI-Mitigation Request IE in </w:t>
      </w:r>
      <w:proofErr w:type="spellStart"/>
      <w:r w:rsidRPr="00BE2FC6">
        <w:rPr>
          <w:b/>
          <w:lang w:val="en-IN" w:eastAsia="en-IN"/>
        </w:rPr>
        <w:t>gNB</w:t>
      </w:r>
      <w:proofErr w:type="spellEnd"/>
      <w:r w:rsidRPr="00BE2FC6">
        <w:rPr>
          <w:b/>
          <w:lang w:val="en-IN" w:eastAsia="en-IN"/>
        </w:rPr>
        <w:t>-DU Configuration Update</w:t>
      </w:r>
    </w:p>
    <w:p w14:paraId="06507223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 xml:space="preserve">The </w:t>
      </w:r>
      <w:proofErr w:type="spellStart"/>
      <w:r w:rsidRPr="00AA59A5">
        <w:rPr>
          <w:lang w:val="en-IN" w:eastAsia="en-IN"/>
        </w:rPr>
        <w:t>gNB</w:t>
      </w:r>
      <w:proofErr w:type="spellEnd"/>
      <w:r w:rsidRPr="00AA59A5">
        <w:rPr>
          <w:lang w:val="en-IN" w:eastAsia="en-IN"/>
        </w:rPr>
        <w:t>-DU Configuration Update procedure is used by the DU to inform the CU of changes, but currently lacks any direct mention of CLI mitigation.</w:t>
      </w:r>
    </w:p>
    <w:p w14:paraId="7F0FB58B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 xml:space="preserve">In practice, DUs experiencing severe interference or “collisions” might want to request immediate action from the CU (which can talk to </w:t>
      </w:r>
      <w:proofErr w:type="spellStart"/>
      <w:r w:rsidRPr="00AA59A5">
        <w:rPr>
          <w:lang w:val="en-IN" w:eastAsia="en-IN"/>
        </w:rPr>
        <w:t>neighbors</w:t>
      </w:r>
      <w:proofErr w:type="spellEnd"/>
      <w:r w:rsidRPr="00AA59A5">
        <w:rPr>
          <w:lang w:val="en-IN" w:eastAsia="en-IN"/>
        </w:rPr>
        <w:t xml:space="preserve"> via </w:t>
      </w:r>
      <w:proofErr w:type="spellStart"/>
      <w:r w:rsidRPr="00AA59A5">
        <w:rPr>
          <w:lang w:val="en-IN" w:eastAsia="en-IN"/>
        </w:rPr>
        <w:t>Xn</w:t>
      </w:r>
      <w:proofErr w:type="spellEnd"/>
      <w:r w:rsidRPr="00AA59A5">
        <w:rPr>
          <w:lang w:val="en-IN" w:eastAsia="en-IN"/>
        </w:rPr>
        <w:t xml:space="preserve"> or control local scheduling).</w:t>
      </w:r>
    </w:p>
    <w:p w14:paraId="60BD9E58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 xml:space="preserve">This is especially critical for semi-static or dynamic SBFD scheduling, where the DU might detect that certain </w:t>
      </w:r>
      <w:proofErr w:type="spellStart"/>
      <w:r w:rsidRPr="00AA59A5">
        <w:rPr>
          <w:lang w:val="en-IN" w:eastAsia="en-IN"/>
        </w:rPr>
        <w:t>subbands</w:t>
      </w:r>
      <w:proofErr w:type="spellEnd"/>
      <w:r w:rsidRPr="00AA59A5">
        <w:rPr>
          <w:lang w:val="en-IN" w:eastAsia="en-IN"/>
        </w:rPr>
        <w:t xml:space="preserve"> or beams are heavily affected by </w:t>
      </w:r>
      <w:proofErr w:type="spellStart"/>
      <w:r w:rsidRPr="00AA59A5">
        <w:rPr>
          <w:lang w:val="en-IN" w:eastAsia="en-IN"/>
        </w:rPr>
        <w:t>neighbor</w:t>
      </w:r>
      <w:proofErr w:type="spellEnd"/>
      <w:r w:rsidRPr="00AA59A5">
        <w:rPr>
          <w:lang w:val="en-IN" w:eastAsia="en-IN"/>
        </w:rPr>
        <w:t xml:space="preserve"> transmissions.</w:t>
      </w:r>
    </w:p>
    <w:p w14:paraId="28D3E377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lastRenderedPageBreak/>
        <w:t>Proposal Details:</w:t>
      </w:r>
    </w:p>
    <w:p w14:paraId="57DF2EDD" w14:textId="77777777" w:rsidR="00AA59A5" w:rsidRPr="00BE2FC6" w:rsidRDefault="00AA59A5" w:rsidP="00AA59A5">
      <w:pPr>
        <w:rPr>
          <w:i/>
          <w:lang w:val="en-IN" w:eastAsia="en-IN"/>
        </w:rPr>
      </w:pPr>
      <w:r w:rsidRPr="00BE2FC6">
        <w:rPr>
          <w:i/>
          <w:lang w:val="en-IN" w:eastAsia="en-IN"/>
        </w:rPr>
        <w:t>Add a new optional IE named CLI-</w:t>
      </w:r>
      <w:proofErr w:type="spellStart"/>
      <w:r w:rsidRPr="00BE2FC6">
        <w:rPr>
          <w:i/>
          <w:lang w:val="en-IN" w:eastAsia="en-IN"/>
        </w:rPr>
        <w:t>MitigationRequest</w:t>
      </w:r>
      <w:proofErr w:type="spellEnd"/>
      <w:r w:rsidRPr="00BE2FC6">
        <w:rPr>
          <w:i/>
          <w:lang w:val="en-IN" w:eastAsia="en-IN"/>
        </w:rPr>
        <w:t xml:space="preserve"> in the GNB-DU Configuration Update message.</w:t>
      </w:r>
    </w:p>
    <w:p w14:paraId="64E51ADA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 xml:space="preserve">This IE can be a simple enumerated or </w:t>
      </w:r>
      <w:proofErr w:type="spellStart"/>
      <w:r w:rsidRPr="00AA59A5">
        <w:rPr>
          <w:lang w:val="en-IN" w:eastAsia="en-IN"/>
        </w:rPr>
        <w:t>boolean</w:t>
      </w:r>
      <w:proofErr w:type="spellEnd"/>
      <w:r w:rsidRPr="00AA59A5">
        <w:rPr>
          <w:lang w:val="en-IN" w:eastAsia="en-IN"/>
        </w:rPr>
        <w:t xml:space="preserve"> type indicating “CLI mitigation requested,” optionally with sub-fields (e.g., target </w:t>
      </w:r>
      <w:proofErr w:type="spellStart"/>
      <w:r w:rsidRPr="00AA59A5">
        <w:rPr>
          <w:lang w:val="en-IN" w:eastAsia="en-IN"/>
        </w:rPr>
        <w:t>neighbor</w:t>
      </w:r>
      <w:proofErr w:type="spellEnd"/>
      <w:r w:rsidRPr="00AA59A5">
        <w:rPr>
          <w:lang w:val="en-IN" w:eastAsia="en-IN"/>
        </w:rPr>
        <w:t xml:space="preserve"> cell ID, severity metric, recommended </w:t>
      </w:r>
      <w:proofErr w:type="spellStart"/>
      <w:r w:rsidRPr="00AA59A5">
        <w:rPr>
          <w:lang w:val="en-IN" w:eastAsia="en-IN"/>
        </w:rPr>
        <w:t>subband</w:t>
      </w:r>
      <w:proofErr w:type="spellEnd"/>
      <w:r w:rsidRPr="00AA59A5">
        <w:rPr>
          <w:lang w:val="en-IN" w:eastAsia="en-IN"/>
        </w:rPr>
        <w:t xml:space="preserve">/time). For minimal complexity, a single enumerated value </w:t>
      </w:r>
      <w:proofErr w:type="spellStart"/>
      <w:r w:rsidRPr="00AA59A5">
        <w:rPr>
          <w:lang w:val="en-IN" w:eastAsia="en-IN"/>
        </w:rPr>
        <w:t>mitigationRequested</w:t>
      </w:r>
      <w:proofErr w:type="spellEnd"/>
      <w:r w:rsidRPr="00AA59A5">
        <w:rPr>
          <w:lang w:val="en-IN" w:eastAsia="en-IN"/>
        </w:rPr>
        <w:t xml:space="preserve"> suffices.</w:t>
      </w:r>
    </w:p>
    <w:p w14:paraId="0259D88D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 xml:space="preserve">Upon receiving the request, the </w:t>
      </w:r>
      <w:proofErr w:type="spellStart"/>
      <w:r w:rsidRPr="00AA59A5">
        <w:rPr>
          <w:lang w:val="en-IN" w:eastAsia="en-IN"/>
        </w:rPr>
        <w:t>gNB</w:t>
      </w:r>
      <w:proofErr w:type="spellEnd"/>
      <w:r w:rsidRPr="00AA59A5">
        <w:rPr>
          <w:lang w:val="en-IN" w:eastAsia="en-IN"/>
        </w:rPr>
        <w:t xml:space="preserve">-CU either triggers local scheduling changes or coordinates with </w:t>
      </w:r>
      <w:proofErr w:type="spellStart"/>
      <w:r w:rsidRPr="00AA59A5">
        <w:rPr>
          <w:lang w:val="en-IN" w:eastAsia="en-IN"/>
        </w:rPr>
        <w:t>neighbor</w:t>
      </w:r>
      <w:proofErr w:type="spellEnd"/>
      <w:r w:rsidRPr="00AA59A5">
        <w:rPr>
          <w:lang w:val="en-IN" w:eastAsia="en-IN"/>
        </w:rPr>
        <w:t xml:space="preserve"> </w:t>
      </w:r>
      <w:proofErr w:type="spellStart"/>
      <w:r w:rsidRPr="00AA59A5">
        <w:rPr>
          <w:lang w:val="en-IN" w:eastAsia="en-IN"/>
        </w:rPr>
        <w:t>gNBs</w:t>
      </w:r>
      <w:proofErr w:type="spellEnd"/>
      <w:r w:rsidRPr="00AA59A5">
        <w:rPr>
          <w:lang w:val="en-IN" w:eastAsia="en-IN"/>
        </w:rPr>
        <w:t xml:space="preserve"> over </w:t>
      </w:r>
      <w:proofErr w:type="spellStart"/>
      <w:r w:rsidRPr="00AA59A5">
        <w:rPr>
          <w:lang w:val="en-IN" w:eastAsia="en-IN"/>
        </w:rPr>
        <w:t>Xn</w:t>
      </w:r>
      <w:proofErr w:type="spellEnd"/>
      <w:r w:rsidRPr="00AA59A5">
        <w:rPr>
          <w:lang w:val="en-IN" w:eastAsia="en-IN"/>
        </w:rPr>
        <w:t xml:space="preserve"> to reduce interference (e.g., lower power, shift beams, or do TDD re-alignment).</w:t>
      </w:r>
    </w:p>
    <w:p w14:paraId="528D0DF3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>Benefits:</w:t>
      </w:r>
    </w:p>
    <w:p w14:paraId="727878CB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>Allows real-time or near real-time “bottom-up” feedback from the DU to the CU regarding interference conditions.</w:t>
      </w:r>
    </w:p>
    <w:p w14:paraId="41417E7A" w14:textId="77777777" w:rsidR="00AA59A5" w:rsidRP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>The CU can then orchestrate more effective, targeted solutions (like a short burst of power reduction or re-scheduling).</w:t>
      </w:r>
    </w:p>
    <w:p w14:paraId="54AE5085" w14:textId="2C470A32" w:rsidR="00AA59A5" w:rsidRDefault="00AA59A5" w:rsidP="00AA59A5">
      <w:pPr>
        <w:rPr>
          <w:lang w:val="en-IN" w:eastAsia="en-IN"/>
        </w:rPr>
      </w:pPr>
      <w:r w:rsidRPr="00AA59A5">
        <w:rPr>
          <w:lang w:val="en-IN" w:eastAsia="en-IN"/>
        </w:rPr>
        <w:t>Provides a direct, standardized hook for advanced CLI solutions in the future, which might reference the same IE.</w:t>
      </w:r>
    </w:p>
    <w:p w14:paraId="3C5EE7A5" w14:textId="1FE989B9" w:rsidR="00BE2FC6" w:rsidRDefault="00BE2FC6" w:rsidP="00AA59A5">
      <w:pPr>
        <w:rPr>
          <w:lang w:val="en-IN" w:eastAsia="en-IN"/>
        </w:rPr>
      </w:pPr>
    </w:p>
    <w:p w14:paraId="5D553D72" w14:textId="2126B31D" w:rsidR="00BE2FC6" w:rsidRPr="00AA59A5" w:rsidRDefault="00BE2FC6" w:rsidP="00AA59A5">
      <w:pPr>
        <w:rPr>
          <w:lang w:val="en-IN" w:eastAsia="en-IN"/>
        </w:rPr>
      </w:pPr>
      <w:r>
        <w:rPr>
          <w:noProof/>
          <w:lang w:val="en-IN" w:eastAsia="en-IN"/>
        </w:rPr>
        <w:drawing>
          <wp:inline distT="0" distB="0" distL="0" distR="0" wp14:anchorId="64B21BDA" wp14:editId="2F764026">
            <wp:extent cx="5851525" cy="4229100"/>
            <wp:effectExtent l="0" t="0" r="0" b="0"/>
            <wp:docPr id="2" name="Graph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oposal.sv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1525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55F7D" w14:textId="7B8C8B96" w:rsidR="00EC57F9" w:rsidRDefault="00EC57F9" w:rsidP="00FD4706">
      <w:pPr>
        <w:pStyle w:val="Heading1"/>
      </w:pPr>
      <w:r>
        <w:t>Conclusion</w:t>
      </w:r>
    </w:p>
    <w:p w14:paraId="3C0B9B97" w14:textId="77777777" w:rsidR="00BE2FC6" w:rsidRPr="00BE2FC6" w:rsidRDefault="00BE2FC6" w:rsidP="00BE2FC6">
      <w:pPr>
        <w:numPr>
          <w:ilvl w:val="0"/>
          <w:numId w:val="17"/>
        </w:numPr>
        <w:spacing w:before="100" w:beforeAutospacing="1" w:after="100" w:afterAutospacing="1"/>
        <w:rPr>
          <w:sz w:val="24"/>
          <w:lang w:val="en-IN" w:eastAsia="en-IN"/>
        </w:rPr>
      </w:pPr>
      <w:r w:rsidRPr="00BE2FC6">
        <w:rPr>
          <w:rStyle w:val="Strong"/>
          <w:b w:val="0"/>
        </w:rPr>
        <w:t>Proposal 1 – NZP CSI-RS Measurement Configuration</w:t>
      </w:r>
    </w:p>
    <w:p w14:paraId="245CC3DA" w14:textId="77777777" w:rsidR="00BE2FC6" w:rsidRPr="00BE2FC6" w:rsidRDefault="00BE2FC6" w:rsidP="00BE2FC6">
      <w:pPr>
        <w:numPr>
          <w:ilvl w:val="1"/>
          <w:numId w:val="17"/>
        </w:numPr>
        <w:spacing w:before="100" w:beforeAutospacing="1" w:after="100" w:afterAutospacing="1"/>
      </w:pPr>
      <w:r w:rsidRPr="00BE2FC6">
        <w:t xml:space="preserve">Adds an optional IE in </w:t>
      </w:r>
      <w:proofErr w:type="spellStart"/>
      <w:r w:rsidRPr="00BE2FC6">
        <w:rPr>
          <w:rStyle w:val="Emphasis"/>
        </w:rPr>
        <w:t>ServedCellInformation</w:t>
      </w:r>
      <w:proofErr w:type="spellEnd"/>
      <w:r w:rsidRPr="00BE2FC6">
        <w:t xml:space="preserve"> for the DU to specify a downlink CSI-RS configuration used for interference measurement.</w:t>
      </w:r>
    </w:p>
    <w:p w14:paraId="15D24D6D" w14:textId="77777777" w:rsidR="00BE2FC6" w:rsidRPr="00BE2FC6" w:rsidRDefault="00BE2FC6" w:rsidP="00BE2FC6">
      <w:pPr>
        <w:numPr>
          <w:ilvl w:val="1"/>
          <w:numId w:val="17"/>
        </w:numPr>
        <w:spacing w:before="100" w:beforeAutospacing="1" w:after="100" w:afterAutospacing="1"/>
      </w:pPr>
      <w:r w:rsidRPr="00BE2FC6">
        <w:lastRenderedPageBreak/>
        <w:t>Enhances the ability of the CU and possibly other nodes to measure cross-link interference precisely.</w:t>
      </w:r>
    </w:p>
    <w:p w14:paraId="3FF11029" w14:textId="77777777" w:rsidR="00BE2FC6" w:rsidRPr="00BE2FC6" w:rsidRDefault="00BE2FC6" w:rsidP="00BE2FC6">
      <w:pPr>
        <w:numPr>
          <w:ilvl w:val="0"/>
          <w:numId w:val="17"/>
        </w:numPr>
        <w:spacing w:before="100" w:beforeAutospacing="1" w:after="100" w:afterAutospacing="1"/>
      </w:pPr>
      <w:r w:rsidRPr="00BE2FC6">
        <w:rPr>
          <w:rStyle w:val="Strong"/>
          <w:b w:val="0"/>
        </w:rPr>
        <w:t>Proposal 2 – Strongest DL Beam Information</w:t>
      </w:r>
    </w:p>
    <w:p w14:paraId="1E05CC43" w14:textId="77777777" w:rsidR="00BE2FC6" w:rsidRPr="00BE2FC6" w:rsidRDefault="00BE2FC6" w:rsidP="00BE2FC6">
      <w:pPr>
        <w:numPr>
          <w:ilvl w:val="1"/>
          <w:numId w:val="17"/>
        </w:numPr>
        <w:spacing w:before="100" w:beforeAutospacing="1" w:after="100" w:afterAutospacing="1"/>
      </w:pPr>
      <w:r w:rsidRPr="00BE2FC6">
        <w:t xml:space="preserve">Introduces an optional IE in </w:t>
      </w:r>
      <w:proofErr w:type="spellStart"/>
      <w:r w:rsidRPr="00BE2FC6">
        <w:rPr>
          <w:rStyle w:val="Emphasis"/>
        </w:rPr>
        <w:t>ServedCellInformation</w:t>
      </w:r>
      <w:proofErr w:type="spellEnd"/>
      <w:r w:rsidRPr="00BE2FC6">
        <w:t xml:space="preserve"> to inform the CU of the cell’s strongest downlink beam (via SSB index or CSI-RS resource ID).</w:t>
      </w:r>
    </w:p>
    <w:p w14:paraId="5F79F83C" w14:textId="77777777" w:rsidR="00BE2FC6" w:rsidRPr="00BE2FC6" w:rsidRDefault="00BE2FC6" w:rsidP="00BE2FC6">
      <w:pPr>
        <w:numPr>
          <w:ilvl w:val="1"/>
          <w:numId w:val="17"/>
        </w:numPr>
        <w:spacing w:before="100" w:beforeAutospacing="1" w:after="100" w:afterAutospacing="1"/>
      </w:pPr>
      <w:r w:rsidRPr="00BE2FC6">
        <w:t>Facilitates targeted beam-level CLI mitigation and better beam coordination across cells.</w:t>
      </w:r>
    </w:p>
    <w:p w14:paraId="65350417" w14:textId="77777777" w:rsidR="00BE2FC6" w:rsidRPr="00BE2FC6" w:rsidRDefault="00BE2FC6" w:rsidP="00BE2FC6">
      <w:pPr>
        <w:numPr>
          <w:ilvl w:val="0"/>
          <w:numId w:val="17"/>
        </w:numPr>
        <w:spacing w:before="100" w:beforeAutospacing="1" w:after="100" w:afterAutospacing="1"/>
      </w:pPr>
      <w:r w:rsidRPr="00BE2FC6">
        <w:rPr>
          <w:rStyle w:val="Strong"/>
          <w:b w:val="0"/>
        </w:rPr>
        <w:t>Proposal 3 – CLI-Mitigation Request</w:t>
      </w:r>
    </w:p>
    <w:p w14:paraId="3DEACE95" w14:textId="77777777" w:rsidR="00BE2FC6" w:rsidRPr="00BE2FC6" w:rsidRDefault="00BE2FC6" w:rsidP="00BE2FC6">
      <w:pPr>
        <w:numPr>
          <w:ilvl w:val="1"/>
          <w:numId w:val="17"/>
        </w:numPr>
        <w:spacing w:before="100" w:beforeAutospacing="1" w:after="100" w:afterAutospacing="1"/>
      </w:pPr>
      <w:r w:rsidRPr="00BE2FC6">
        <w:t xml:space="preserve">Defines a new optional IE for the </w:t>
      </w:r>
      <w:proofErr w:type="spellStart"/>
      <w:r w:rsidRPr="00BE2FC6">
        <w:rPr>
          <w:rStyle w:val="Emphasis"/>
        </w:rPr>
        <w:t>gNB</w:t>
      </w:r>
      <w:proofErr w:type="spellEnd"/>
      <w:r w:rsidRPr="00BE2FC6">
        <w:rPr>
          <w:rStyle w:val="Emphasis"/>
        </w:rPr>
        <w:t>-DU Configuration Update</w:t>
      </w:r>
      <w:r w:rsidRPr="00BE2FC6">
        <w:t xml:space="preserve"> message, enabling the DU to request interference mitigation from the CU.</w:t>
      </w:r>
    </w:p>
    <w:p w14:paraId="7403F701" w14:textId="77777777" w:rsidR="00BE2FC6" w:rsidRPr="00BE2FC6" w:rsidRDefault="00BE2FC6" w:rsidP="00BE2FC6">
      <w:pPr>
        <w:numPr>
          <w:ilvl w:val="1"/>
          <w:numId w:val="17"/>
        </w:numPr>
        <w:spacing w:before="100" w:beforeAutospacing="1" w:after="100" w:afterAutospacing="1"/>
      </w:pPr>
      <w:r w:rsidRPr="00BE2FC6">
        <w:t>Empowers bottom-up reporting of critical interference scenarios, bridging the gap between local real-time measurement and system-level coordination.</w:t>
      </w:r>
    </w:p>
    <w:sectPr w:rsidR="00BE2FC6" w:rsidRPr="00BE2FC6" w:rsidSect="007A0BC4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3083A"/>
    <w:multiLevelType w:val="hybridMultilevel"/>
    <w:tmpl w:val="8AA2136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721C"/>
    <w:multiLevelType w:val="multilevel"/>
    <w:tmpl w:val="EB0CE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DB30B0"/>
    <w:multiLevelType w:val="hybridMultilevel"/>
    <w:tmpl w:val="0D305F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E6508"/>
    <w:multiLevelType w:val="multilevel"/>
    <w:tmpl w:val="984E7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5B0541"/>
    <w:multiLevelType w:val="multilevel"/>
    <w:tmpl w:val="984E7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19F07A6"/>
    <w:multiLevelType w:val="multilevel"/>
    <w:tmpl w:val="40AA0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AC5890"/>
    <w:multiLevelType w:val="multilevel"/>
    <w:tmpl w:val="984E7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A85868"/>
    <w:multiLevelType w:val="hybridMultilevel"/>
    <w:tmpl w:val="C3F4FB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4D5BBC"/>
    <w:multiLevelType w:val="multilevel"/>
    <w:tmpl w:val="984E7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B013CE"/>
    <w:multiLevelType w:val="hybridMultilevel"/>
    <w:tmpl w:val="D7B86B1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90597A"/>
    <w:multiLevelType w:val="hybridMultilevel"/>
    <w:tmpl w:val="E272BC1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06191"/>
    <w:multiLevelType w:val="hybridMultilevel"/>
    <w:tmpl w:val="89D073E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0D1133"/>
    <w:multiLevelType w:val="multilevel"/>
    <w:tmpl w:val="984E7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CD6E5D"/>
    <w:multiLevelType w:val="hybridMultilevel"/>
    <w:tmpl w:val="6D9431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B34D49"/>
    <w:multiLevelType w:val="hybridMultilevel"/>
    <w:tmpl w:val="562413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3"/>
  </w:num>
  <w:num w:numId="4">
    <w:abstractNumId w:val="8"/>
  </w:num>
  <w:num w:numId="5">
    <w:abstractNumId w:val="11"/>
  </w:num>
  <w:num w:numId="6">
    <w:abstractNumId w:val="2"/>
  </w:num>
  <w:num w:numId="7">
    <w:abstractNumId w:val="12"/>
  </w:num>
  <w:num w:numId="8">
    <w:abstractNumId w:val="0"/>
  </w:num>
  <w:num w:numId="9">
    <w:abstractNumId w:val="14"/>
  </w:num>
  <w:num w:numId="10">
    <w:abstractNumId w:val="16"/>
  </w:num>
  <w:num w:numId="11">
    <w:abstractNumId w:val="3"/>
  </w:num>
  <w:num w:numId="12">
    <w:abstractNumId w:val="7"/>
  </w:num>
  <w:num w:numId="13">
    <w:abstractNumId w:val="10"/>
  </w:num>
  <w:num w:numId="14">
    <w:abstractNumId w:val="15"/>
  </w:num>
  <w:num w:numId="15">
    <w:abstractNumId w:val="17"/>
  </w:num>
  <w:num w:numId="16">
    <w:abstractNumId w:val="1"/>
  </w:num>
  <w:num w:numId="17">
    <w:abstractNumId w:val="6"/>
  </w:num>
  <w:num w:numId="18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12CF1"/>
    <w:rsid w:val="00033BA0"/>
    <w:rsid w:val="000404FD"/>
    <w:rsid w:val="0005132E"/>
    <w:rsid w:val="00067FD2"/>
    <w:rsid w:val="000713E2"/>
    <w:rsid w:val="000819BA"/>
    <w:rsid w:val="00084799"/>
    <w:rsid w:val="00085925"/>
    <w:rsid w:val="000A6ED3"/>
    <w:rsid w:val="000A6F7B"/>
    <w:rsid w:val="000B2249"/>
    <w:rsid w:val="000B3A9A"/>
    <w:rsid w:val="000B6FAD"/>
    <w:rsid w:val="000C0578"/>
    <w:rsid w:val="000C27C5"/>
    <w:rsid w:val="000C2FB4"/>
    <w:rsid w:val="000C5230"/>
    <w:rsid w:val="000E1E27"/>
    <w:rsid w:val="000E51FE"/>
    <w:rsid w:val="000F1207"/>
    <w:rsid w:val="000F1B6D"/>
    <w:rsid w:val="000F2883"/>
    <w:rsid w:val="00100216"/>
    <w:rsid w:val="00100F29"/>
    <w:rsid w:val="00103B76"/>
    <w:rsid w:val="00103FD0"/>
    <w:rsid w:val="0010609C"/>
    <w:rsid w:val="00120F8D"/>
    <w:rsid w:val="0013001D"/>
    <w:rsid w:val="00132483"/>
    <w:rsid w:val="0014525B"/>
    <w:rsid w:val="001453C1"/>
    <w:rsid w:val="00153462"/>
    <w:rsid w:val="00165E1D"/>
    <w:rsid w:val="00167264"/>
    <w:rsid w:val="00173081"/>
    <w:rsid w:val="001824D7"/>
    <w:rsid w:val="00183487"/>
    <w:rsid w:val="001848AC"/>
    <w:rsid w:val="00187ECE"/>
    <w:rsid w:val="001920C1"/>
    <w:rsid w:val="00195134"/>
    <w:rsid w:val="00195743"/>
    <w:rsid w:val="001A2D65"/>
    <w:rsid w:val="001C321E"/>
    <w:rsid w:val="001F39CD"/>
    <w:rsid w:val="001F48F3"/>
    <w:rsid w:val="00210DE0"/>
    <w:rsid w:val="0021481E"/>
    <w:rsid w:val="00225BDF"/>
    <w:rsid w:val="00250B34"/>
    <w:rsid w:val="00254977"/>
    <w:rsid w:val="00260842"/>
    <w:rsid w:val="002632E9"/>
    <w:rsid w:val="002952CD"/>
    <w:rsid w:val="002955F7"/>
    <w:rsid w:val="002B3029"/>
    <w:rsid w:val="002C777A"/>
    <w:rsid w:val="002D328C"/>
    <w:rsid w:val="00302688"/>
    <w:rsid w:val="00306F92"/>
    <w:rsid w:val="00307F58"/>
    <w:rsid w:val="00312D5E"/>
    <w:rsid w:val="00313EB7"/>
    <w:rsid w:val="00316036"/>
    <w:rsid w:val="00320EC5"/>
    <w:rsid w:val="00327D85"/>
    <w:rsid w:val="003309DB"/>
    <w:rsid w:val="003344F3"/>
    <w:rsid w:val="003444E4"/>
    <w:rsid w:val="00363002"/>
    <w:rsid w:val="003A79AB"/>
    <w:rsid w:val="003B163E"/>
    <w:rsid w:val="003C0E64"/>
    <w:rsid w:val="003C67C9"/>
    <w:rsid w:val="003D3A36"/>
    <w:rsid w:val="00410E8D"/>
    <w:rsid w:val="0041307D"/>
    <w:rsid w:val="00417E43"/>
    <w:rsid w:val="0042082E"/>
    <w:rsid w:val="00427BCE"/>
    <w:rsid w:val="004311CD"/>
    <w:rsid w:val="0043713A"/>
    <w:rsid w:val="004507B5"/>
    <w:rsid w:val="00461311"/>
    <w:rsid w:val="004654AB"/>
    <w:rsid w:val="004769BB"/>
    <w:rsid w:val="00481C6D"/>
    <w:rsid w:val="00487384"/>
    <w:rsid w:val="004901C7"/>
    <w:rsid w:val="00492325"/>
    <w:rsid w:val="00495E52"/>
    <w:rsid w:val="004A0E11"/>
    <w:rsid w:val="004A1CB4"/>
    <w:rsid w:val="004A3882"/>
    <w:rsid w:val="004A642F"/>
    <w:rsid w:val="004B0301"/>
    <w:rsid w:val="004B7470"/>
    <w:rsid w:val="004D7072"/>
    <w:rsid w:val="004E4AA7"/>
    <w:rsid w:val="004F068E"/>
    <w:rsid w:val="004F1A79"/>
    <w:rsid w:val="004F42FB"/>
    <w:rsid w:val="00502083"/>
    <w:rsid w:val="0051749D"/>
    <w:rsid w:val="005439BE"/>
    <w:rsid w:val="00551443"/>
    <w:rsid w:val="00552672"/>
    <w:rsid w:val="005549B8"/>
    <w:rsid w:val="00556425"/>
    <w:rsid w:val="005809F6"/>
    <w:rsid w:val="00585A8F"/>
    <w:rsid w:val="00587BFF"/>
    <w:rsid w:val="00593599"/>
    <w:rsid w:val="005948A6"/>
    <w:rsid w:val="005A2183"/>
    <w:rsid w:val="005B43FF"/>
    <w:rsid w:val="005C43AF"/>
    <w:rsid w:val="005D2DBA"/>
    <w:rsid w:val="005D7A30"/>
    <w:rsid w:val="005E7ED0"/>
    <w:rsid w:val="005F50CF"/>
    <w:rsid w:val="00601EA7"/>
    <w:rsid w:val="006040BD"/>
    <w:rsid w:val="00622627"/>
    <w:rsid w:val="006319E3"/>
    <w:rsid w:val="0063517A"/>
    <w:rsid w:val="0064712B"/>
    <w:rsid w:val="006535DD"/>
    <w:rsid w:val="00653B0D"/>
    <w:rsid w:val="00666C45"/>
    <w:rsid w:val="00667D52"/>
    <w:rsid w:val="006A3A54"/>
    <w:rsid w:val="006B3F0B"/>
    <w:rsid w:val="006D09C3"/>
    <w:rsid w:val="006D1688"/>
    <w:rsid w:val="006D1CC4"/>
    <w:rsid w:val="006D774A"/>
    <w:rsid w:val="006E48D6"/>
    <w:rsid w:val="00724FDF"/>
    <w:rsid w:val="0074094A"/>
    <w:rsid w:val="007427BB"/>
    <w:rsid w:val="007448E0"/>
    <w:rsid w:val="00752444"/>
    <w:rsid w:val="00757881"/>
    <w:rsid w:val="00761D18"/>
    <w:rsid w:val="00784A2D"/>
    <w:rsid w:val="007871A4"/>
    <w:rsid w:val="007A0BC4"/>
    <w:rsid w:val="007B7FFB"/>
    <w:rsid w:val="007C0300"/>
    <w:rsid w:val="007C08D4"/>
    <w:rsid w:val="007C5560"/>
    <w:rsid w:val="007D6512"/>
    <w:rsid w:val="007E0D8B"/>
    <w:rsid w:val="007F6408"/>
    <w:rsid w:val="00807936"/>
    <w:rsid w:val="00810FA8"/>
    <w:rsid w:val="00817F30"/>
    <w:rsid w:val="00825F78"/>
    <w:rsid w:val="00826896"/>
    <w:rsid w:val="00845B9F"/>
    <w:rsid w:val="00857278"/>
    <w:rsid w:val="0086024D"/>
    <w:rsid w:val="008641BF"/>
    <w:rsid w:val="00871B8C"/>
    <w:rsid w:val="008832C1"/>
    <w:rsid w:val="008A1390"/>
    <w:rsid w:val="008C2ADB"/>
    <w:rsid w:val="008D116E"/>
    <w:rsid w:val="008D29E8"/>
    <w:rsid w:val="008D3FB0"/>
    <w:rsid w:val="008D5EE7"/>
    <w:rsid w:val="008E73F1"/>
    <w:rsid w:val="008F75F6"/>
    <w:rsid w:val="008F75F8"/>
    <w:rsid w:val="00917441"/>
    <w:rsid w:val="00930EE4"/>
    <w:rsid w:val="00933FC9"/>
    <w:rsid w:val="00942214"/>
    <w:rsid w:val="00946939"/>
    <w:rsid w:val="00955CF1"/>
    <w:rsid w:val="0097382B"/>
    <w:rsid w:val="009738B3"/>
    <w:rsid w:val="00981CB7"/>
    <w:rsid w:val="00986580"/>
    <w:rsid w:val="00993E95"/>
    <w:rsid w:val="009A1130"/>
    <w:rsid w:val="009B0B09"/>
    <w:rsid w:val="009C0295"/>
    <w:rsid w:val="009C16C9"/>
    <w:rsid w:val="009E1EBC"/>
    <w:rsid w:val="009E2939"/>
    <w:rsid w:val="009E33FF"/>
    <w:rsid w:val="009F523A"/>
    <w:rsid w:val="009F6E28"/>
    <w:rsid w:val="00A05DA6"/>
    <w:rsid w:val="00A076BD"/>
    <w:rsid w:val="00A2592F"/>
    <w:rsid w:val="00A36CD6"/>
    <w:rsid w:val="00A40685"/>
    <w:rsid w:val="00A42C06"/>
    <w:rsid w:val="00A443E2"/>
    <w:rsid w:val="00A534E4"/>
    <w:rsid w:val="00A5395E"/>
    <w:rsid w:val="00A72DBD"/>
    <w:rsid w:val="00A83A46"/>
    <w:rsid w:val="00A84A89"/>
    <w:rsid w:val="00A967CC"/>
    <w:rsid w:val="00AA59A5"/>
    <w:rsid w:val="00AD2F6C"/>
    <w:rsid w:val="00AD6E5B"/>
    <w:rsid w:val="00AE702B"/>
    <w:rsid w:val="00AE7B7A"/>
    <w:rsid w:val="00AF4864"/>
    <w:rsid w:val="00B013E9"/>
    <w:rsid w:val="00B13E97"/>
    <w:rsid w:val="00B15554"/>
    <w:rsid w:val="00B21143"/>
    <w:rsid w:val="00B27276"/>
    <w:rsid w:val="00B35D93"/>
    <w:rsid w:val="00B47036"/>
    <w:rsid w:val="00B53F9C"/>
    <w:rsid w:val="00B713BF"/>
    <w:rsid w:val="00B75C4A"/>
    <w:rsid w:val="00B77C18"/>
    <w:rsid w:val="00B95562"/>
    <w:rsid w:val="00BA6190"/>
    <w:rsid w:val="00BC0EF9"/>
    <w:rsid w:val="00BC6289"/>
    <w:rsid w:val="00BD05AF"/>
    <w:rsid w:val="00BD2D3F"/>
    <w:rsid w:val="00BE2FC6"/>
    <w:rsid w:val="00BE45C8"/>
    <w:rsid w:val="00C0282D"/>
    <w:rsid w:val="00C0373B"/>
    <w:rsid w:val="00C33678"/>
    <w:rsid w:val="00C40517"/>
    <w:rsid w:val="00C43944"/>
    <w:rsid w:val="00C44093"/>
    <w:rsid w:val="00C504F6"/>
    <w:rsid w:val="00C670AB"/>
    <w:rsid w:val="00C712FD"/>
    <w:rsid w:val="00C73206"/>
    <w:rsid w:val="00C819E0"/>
    <w:rsid w:val="00C82EC5"/>
    <w:rsid w:val="00C95162"/>
    <w:rsid w:val="00CA12C1"/>
    <w:rsid w:val="00CB31B2"/>
    <w:rsid w:val="00CB3CAE"/>
    <w:rsid w:val="00CC02D2"/>
    <w:rsid w:val="00CC2D9D"/>
    <w:rsid w:val="00CD41D3"/>
    <w:rsid w:val="00CD6A2A"/>
    <w:rsid w:val="00CF270D"/>
    <w:rsid w:val="00CF79C3"/>
    <w:rsid w:val="00D1108A"/>
    <w:rsid w:val="00D12E73"/>
    <w:rsid w:val="00D44844"/>
    <w:rsid w:val="00D463A2"/>
    <w:rsid w:val="00D46A0C"/>
    <w:rsid w:val="00D46A5B"/>
    <w:rsid w:val="00D47B89"/>
    <w:rsid w:val="00D55616"/>
    <w:rsid w:val="00D57802"/>
    <w:rsid w:val="00D6027D"/>
    <w:rsid w:val="00D66D5C"/>
    <w:rsid w:val="00D71762"/>
    <w:rsid w:val="00D72BC6"/>
    <w:rsid w:val="00D76845"/>
    <w:rsid w:val="00D82943"/>
    <w:rsid w:val="00D90AFD"/>
    <w:rsid w:val="00D952C5"/>
    <w:rsid w:val="00DA5E21"/>
    <w:rsid w:val="00DC4196"/>
    <w:rsid w:val="00DD0EFA"/>
    <w:rsid w:val="00DD6AE6"/>
    <w:rsid w:val="00DE024E"/>
    <w:rsid w:val="00DF0755"/>
    <w:rsid w:val="00DF793D"/>
    <w:rsid w:val="00E01404"/>
    <w:rsid w:val="00E101B8"/>
    <w:rsid w:val="00E136A8"/>
    <w:rsid w:val="00E250A8"/>
    <w:rsid w:val="00E26F3B"/>
    <w:rsid w:val="00E4054B"/>
    <w:rsid w:val="00E45140"/>
    <w:rsid w:val="00E46E40"/>
    <w:rsid w:val="00E54E31"/>
    <w:rsid w:val="00E63E2D"/>
    <w:rsid w:val="00E75568"/>
    <w:rsid w:val="00E86376"/>
    <w:rsid w:val="00EA0EA1"/>
    <w:rsid w:val="00EB5D72"/>
    <w:rsid w:val="00EC1807"/>
    <w:rsid w:val="00EC57F9"/>
    <w:rsid w:val="00ED0FEF"/>
    <w:rsid w:val="00ED31AB"/>
    <w:rsid w:val="00ED72F7"/>
    <w:rsid w:val="00EE4815"/>
    <w:rsid w:val="00EF2865"/>
    <w:rsid w:val="00EF5774"/>
    <w:rsid w:val="00EF6D48"/>
    <w:rsid w:val="00F15442"/>
    <w:rsid w:val="00F20371"/>
    <w:rsid w:val="00F5371A"/>
    <w:rsid w:val="00F57369"/>
    <w:rsid w:val="00F64B17"/>
    <w:rsid w:val="00F6580A"/>
    <w:rsid w:val="00F75FAF"/>
    <w:rsid w:val="00F80215"/>
    <w:rsid w:val="00F87000"/>
    <w:rsid w:val="00F90D5C"/>
    <w:rsid w:val="00FC304E"/>
    <w:rsid w:val="00FD0FD7"/>
    <w:rsid w:val="00FD2638"/>
    <w:rsid w:val="00FD4706"/>
    <w:rsid w:val="00FD7B39"/>
    <w:rsid w:val="00FE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E47AFA"/>
  <w15:chartTrackingRefBased/>
  <w15:docId w15:val="{C57C2289-ABDB-4A03-9321-B0CDCD3FB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2D3F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2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styleId="Hyperlink">
    <w:name w:val="Hyperlink"/>
    <w:uiPriority w:val="99"/>
    <w:rsid w:val="005D2DBA"/>
    <w:rPr>
      <w:color w:val="0000FF"/>
      <w:u w:val="single"/>
    </w:rPr>
  </w:style>
  <w:style w:type="character" w:styleId="FollowedHyperlink">
    <w:name w:val="FollowedHyperlink"/>
    <w:rsid w:val="005D2DBA"/>
    <w:rPr>
      <w:color w:val="954F72"/>
      <w:u w:val="single"/>
    </w:rPr>
  </w:style>
  <w:style w:type="paragraph" w:styleId="BalloonText">
    <w:name w:val="Balloon Text"/>
    <w:basedOn w:val="Normal"/>
    <w:link w:val="BalloonTextChar"/>
    <w:rsid w:val="00EC57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C57F9"/>
    <w:rPr>
      <w:rFonts w:ascii="Segoe UI" w:hAnsi="Segoe UI" w:cs="Segoe UI"/>
      <w:sz w:val="18"/>
      <w:szCs w:val="18"/>
      <w:lang w:eastAsia="ja-JP"/>
    </w:rPr>
  </w:style>
  <w:style w:type="table" w:styleId="TableGrid">
    <w:name w:val="Table Grid"/>
    <w:basedOn w:val="TableNormal"/>
    <w:uiPriority w:val="39"/>
    <w:qFormat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8C2ADB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Heading2Char">
    <w:name w:val="Heading 2 Char"/>
    <w:link w:val="Heading2"/>
    <w:rsid w:val="00173081"/>
    <w:rPr>
      <w:rFonts w:ascii="Arial" w:hAnsi="Arial" w:cs="Arial"/>
      <w:iCs/>
      <w:sz w:val="32"/>
      <w:szCs w:val="28"/>
      <w:lang w:val="en-US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183487"/>
    <w:pPr>
      <w:numPr>
        <w:numId w:val="3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1">
    <w:name w:val="正文1"/>
    <w:rsid w:val="002632E9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rsid w:val="002632E9"/>
    <w:pPr>
      <w:overflowPunct w:val="0"/>
      <w:autoSpaceDE w:val="0"/>
      <w:autoSpaceDN w:val="0"/>
      <w:adjustRightInd w:val="0"/>
      <w:textAlignment w:val="baseline"/>
    </w:pPr>
    <w:rPr>
      <w:rFonts w:eastAsia="SimSun"/>
      <w:szCs w:val="20"/>
      <w:lang w:val="en-GB" w:eastAsia="zh-CN"/>
    </w:rPr>
  </w:style>
  <w:style w:type="character" w:customStyle="1" w:styleId="BodyTextChar">
    <w:name w:val="Body Text Char"/>
    <w:link w:val="BodyText"/>
    <w:uiPriority w:val="99"/>
    <w:rsid w:val="002632E9"/>
    <w:rPr>
      <w:rFonts w:eastAsia="SimSun"/>
      <w:sz w:val="22"/>
      <w:lang w:val="en-GB" w:eastAsia="zh-CN"/>
    </w:rPr>
  </w:style>
  <w:style w:type="paragraph" w:customStyle="1" w:styleId="Normal5">
    <w:name w:val="Normal5"/>
    <w:rsid w:val="00E7556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,列出段落,列"/>
    <w:basedOn w:val="Normal"/>
    <w:link w:val="ListParagraphChar"/>
    <w:uiPriority w:val="34"/>
    <w:qFormat/>
    <w:rsid w:val="008E73F1"/>
    <w:pPr>
      <w:spacing w:after="180"/>
      <w:ind w:left="720"/>
      <w:contextualSpacing/>
    </w:pPr>
    <w:rPr>
      <w:rFonts w:eastAsia="Times New Roman"/>
      <w:sz w:val="20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E73F1"/>
    <w:rPr>
      <w:rFonts w:eastAsia="Times New Roman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D12E73"/>
    <w:pPr>
      <w:spacing w:after="100"/>
    </w:pPr>
    <w:rPr>
      <w:rFonts w:eastAsia="Yu Mincho"/>
      <w:sz w:val="20"/>
      <w:szCs w:val="20"/>
      <w:lang w:val="en-GB" w:eastAsia="en-US"/>
    </w:rPr>
  </w:style>
  <w:style w:type="paragraph" w:styleId="TOC2">
    <w:name w:val="toc 2"/>
    <w:basedOn w:val="Normal"/>
    <w:next w:val="Normal"/>
    <w:autoRedefine/>
    <w:rsid w:val="00857278"/>
    <w:pPr>
      <w:ind w:left="220"/>
    </w:pPr>
  </w:style>
  <w:style w:type="paragraph" w:customStyle="1" w:styleId="Doc-text2">
    <w:name w:val="Doc-text2"/>
    <w:basedOn w:val="Normal"/>
    <w:link w:val="Doc-text2Char"/>
    <w:qFormat/>
    <w:rsid w:val="00427BCE"/>
    <w:pPr>
      <w:tabs>
        <w:tab w:val="left" w:pos="1622"/>
      </w:tabs>
      <w:spacing w:after="0"/>
      <w:ind w:left="1622" w:hanging="363"/>
    </w:pPr>
    <w:rPr>
      <w:rFonts w:ascii="Calibri" w:eastAsia="Calibri" w:hAnsi="Calibri" w:cs="Calibri"/>
      <w:szCs w:val="22"/>
      <w:lang w:eastAsia="en-US"/>
    </w:rPr>
  </w:style>
  <w:style w:type="character" w:customStyle="1" w:styleId="Doc-text2Char">
    <w:name w:val="Doc-text2 Char"/>
    <w:link w:val="Doc-text2"/>
    <w:qFormat/>
    <w:rsid w:val="00427BCE"/>
    <w:rPr>
      <w:rFonts w:ascii="Calibri" w:eastAsia="Calibr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D76845"/>
    <w:rPr>
      <w:sz w:val="22"/>
      <w:szCs w:val="24"/>
      <w:lang w:val="en-US" w:eastAsia="ja-JP"/>
    </w:rPr>
  </w:style>
  <w:style w:type="paragraph" w:styleId="Header">
    <w:name w:val="header"/>
    <w:link w:val="HeaderChar"/>
    <w:qFormat/>
    <w:rsid w:val="00AD6E5B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AD6E5B"/>
    <w:rPr>
      <w:rFonts w:ascii="Arial" w:eastAsia="Times New Roman" w:hAnsi="Arial"/>
      <w:b/>
      <w:sz w:val="18"/>
      <w:lang w:val="en-GB" w:eastAsia="en-US"/>
    </w:rPr>
  </w:style>
  <w:style w:type="paragraph" w:styleId="NoSpacing">
    <w:name w:val="No Spacing"/>
    <w:basedOn w:val="Normal"/>
    <w:uiPriority w:val="99"/>
    <w:qFormat/>
    <w:rsid w:val="00AD6E5B"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lang w:val="en-GB" w:eastAsia="zh-CN"/>
    </w:rPr>
  </w:style>
  <w:style w:type="character" w:styleId="Strong">
    <w:name w:val="Strong"/>
    <w:uiPriority w:val="22"/>
    <w:qFormat/>
    <w:rsid w:val="005A2183"/>
    <w:rPr>
      <w:b/>
      <w:bCs/>
    </w:rPr>
  </w:style>
  <w:style w:type="character" w:styleId="Emphasis">
    <w:name w:val="Emphasis"/>
    <w:uiPriority w:val="20"/>
    <w:qFormat/>
    <w:rsid w:val="005A2183"/>
    <w:rPr>
      <w:i/>
      <w:iCs/>
    </w:rPr>
  </w:style>
  <w:style w:type="character" w:styleId="HTMLCode">
    <w:name w:val="HTML Code"/>
    <w:uiPriority w:val="99"/>
    <w:unhideWhenUsed/>
    <w:rsid w:val="005A2183"/>
    <w:rPr>
      <w:rFonts w:ascii="Courier New" w:eastAsia="Times New Roman" w:hAnsi="Courier New" w:cs="Courier New"/>
      <w:sz w:val="20"/>
      <w:szCs w:val="20"/>
    </w:rPr>
  </w:style>
  <w:style w:type="character" w:customStyle="1" w:styleId="truncate">
    <w:name w:val="truncate"/>
    <w:rsid w:val="004A3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4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3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svg"/><Relationship Id="rId5" Type="http://schemas.openxmlformats.org/officeDocument/2006/relationships/numbering" Target="numbering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hyperlink" Target="file:///C:\Users\shimsseo\RAN3\RAN3_127_0217-21_Athens\Inbox\R3-25078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89a382aa3485fde6599c95ba2e545b57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2a84cf6c7febc7d733510015f1ab9abd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F56A2-E3C0-43D3-A3F2-5FE9E01130D8}">
  <ds:schemaRefs>
    <ds:schemaRef ds:uri="http://purl.org/dc/terms/"/>
    <ds:schemaRef ds:uri="http://purl.org/dc/elements/1.1/"/>
    <ds:schemaRef ds:uri="a898737b-76c3-420b-8af3-9a233b1ccf50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edd64c1e-7efe-4eaf-ae6c-9e13ce297a2a"/>
  </ds:schemaRefs>
</ds:datastoreItem>
</file>

<file path=customXml/itemProps2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3E57FD-05EB-46B0-A762-8954827DD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F24588-75DF-4C01-9231-C1590EC66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1311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9192</CharactersWithSpaces>
  <SharedDoc>false</SharedDoc>
  <HLinks>
    <vt:vector size="6" baseType="variant">
      <vt:variant>
        <vt:i4>6946906</vt:i4>
      </vt:variant>
      <vt:variant>
        <vt:i4>0</vt:i4>
      </vt:variant>
      <vt:variant>
        <vt:i4>0</vt:i4>
      </vt:variant>
      <vt:variant>
        <vt:i4>5</vt:i4>
      </vt:variant>
      <vt:variant>
        <vt:lpwstr>C:\Users\shimsseo\RAN3\RAN3_127_0217-21_Athens\Inbox\R3-250781.zip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Anupkumar Pandey</cp:lastModifiedBy>
  <cp:revision>6</cp:revision>
  <cp:lastPrinted>1899-12-31T18:30:00Z</cp:lastPrinted>
  <dcterms:created xsi:type="dcterms:W3CDTF">2025-03-28T02:09:00Z</dcterms:created>
  <dcterms:modified xsi:type="dcterms:W3CDTF">2025-03-28T05:17:00Z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0x01010057CC09FA42386B409A188F0FF9620A9A</vt:lpwstr>
  </property>
</Properties>
</file>